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2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725"/>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ascii="经典仿宋简" w:hAnsi="经典仿宋简" w:eastAsia="经典仿宋简" w:cs="经典仿宋简"/>
          <w:sz w:val="22"/>
        </w:rPr>
        <w:t xml:space="preserve">响水县民政局2025年爱心守护项目</w:t>
      </w:r>
      <w:r>
        <w:rPr>
          <w:rFonts w:hint="eastAsia" w:ascii="Arial" w:hAnsi="Arial"/>
          <w:b/>
          <w:bCs/>
          <w:sz w:val="32"/>
          <w:szCs w:val="24"/>
        </w:rPr>
      </w:r>
      <w:r/>
    </w:p>
    <w:p>
      <w:pPr>
        <w:pStyle w:val="725"/>
        <w:ind w:firstLine="2249"/>
        <w:jc w:val="left"/>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ascii="经典仿宋简" w:hAnsi="经典仿宋简" w:eastAsia="经典仿宋简" w:cs="经典仿宋简"/>
          <w:sz w:val="22"/>
        </w:rPr>
        <w:t xml:space="preserve">JSZC-320921-YCRZ-C2025-0008</w:t>
      </w:r>
      <w:r>
        <w:rPr>
          <w:rFonts w:ascii="Arial" w:hAnsi="Arial"/>
          <w:b/>
          <w:bCs/>
          <w:color w:val="000000"/>
          <w:sz w:val="32"/>
          <w:szCs w:val="24"/>
        </w:rPr>
      </w:r>
      <w:r/>
    </w:p>
    <w:p>
      <w:pPr>
        <w:pStyle w:val="725"/>
        <w:ind w:firstLine="2249"/>
        <w:jc w:val="left"/>
        <w:spacing w:before="120" w:after="120" w:line="360" w:lineRule="auto"/>
        <w:rPr>
          <w:rFonts w:hint="eastAsia" w:ascii="Times New Roman" w:hAnsi="Times New Roman"/>
          <w:b/>
          <w:sz w:val="30"/>
          <w:szCs w:val="30"/>
        </w:rPr>
      </w:pPr>
      <w:r>
        <w:rPr>
          <w:rFonts w:hint="eastAsia" w:ascii="Times New Roman" w:hAnsi="Times New Roman"/>
          <w:b/>
          <w:sz w:val="30"/>
          <w:szCs w:val="30"/>
        </w:rPr>
        <w:t xml:space="preserve">  </w:t>
      </w:r>
      <w:r>
        <w:rPr>
          <w:rFonts w:hint="eastAsia" w:ascii="Times New Roman" w:hAnsi="Times New Roman"/>
          <w:b/>
          <w:sz w:val="30"/>
          <w:szCs w:val="30"/>
        </w:rPr>
      </w:r>
      <w:r/>
    </w:p>
    <w:p>
      <w:pPr>
        <w:pStyle w:val="725"/>
        <w:jc w:val="left"/>
        <w:spacing w:line="360" w:lineRule="auto"/>
        <w:rPr>
          <w:rFonts w:hint="eastAsia" w:ascii="宋体" w:hAnsi="宋体"/>
          <w:sz w:val="24"/>
          <w:szCs w:val="24"/>
        </w:rPr>
      </w:pPr>
      <w:r>
        <w:rPr>
          <w:rFonts w:hint="eastAsia" w:ascii="宋体" w:hAnsi="宋体"/>
          <w:sz w:val="24"/>
          <w:szCs w:val="24"/>
        </w:rPr>
      </w:r>
      <w:r/>
    </w:p>
    <w:p>
      <w:pPr>
        <w:pStyle w:val="725"/>
        <w:jc w:val="left"/>
        <w:spacing w:line="360" w:lineRule="auto"/>
        <w:rPr>
          <w:rFonts w:hint="eastAsia" w:ascii="宋体" w:hAnsi="宋体"/>
          <w:sz w:val="24"/>
          <w:szCs w:val="24"/>
        </w:rPr>
      </w:pPr>
      <w:r>
        <w:rPr>
          <w:rFonts w:hint="eastAsia" w:ascii="宋体" w:hAnsi="宋体"/>
          <w:sz w:val="24"/>
          <w:szCs w:val="24"/>
        </w:rPr>
      </w:r>
      <w:r/>
    </w:p>
    <w:p>
      <w:pPr>
        <w:pStyle w:val="725"/>
        <w:jc w:val="left"/>
        <w:spacing w:line="360" w:lineRule="auto"/>
        <w:rPr>
          <w:rFonts w:hint="eastAsia" w:ascii="宋体" w:hAnsi="宋体"/>
          <w:sz w:val="24"/>
          <w:szCs w:val="24"/>
        </w:rPr>
      </w:pPr>
      <w:r>
        <w:rPr>
          <w:rFonts w:hint="eastAsia" w:ascii="宋体" w:hAnsi="宋体"/>
          <w:sz w:val="24"/>
          <w:szCs w:val="24"/>
        </w:rPr>
      </w:r>
      <w:r/>
    </w:p>
    <w:p>
      <w:pPr>
        <w:pStyle w:val="725"/>
        <w:jc w:val="left"/>
        <w:spacing w:line="360" w:lineRule="auto"/>
        <w:rPr>
          <w:rFonts w:hint="eastAsia" w:ascii="宋体" w:hAnsi="宋体"/>
          <w:sz w:val="24"/>
          <w:szCs w:val="24"/>
        </w:rPr>
      </w:pPr>
      <w:r>
        <w:rPr>
          <w:rFonts w:hint="eastAsia" w:ascii="宋体" w:hAnsi="宋体"/>
          <w:sz w:val="24"/>
          <w:szCs w:val="24"/>
        </w:rPr>
      </w:r>
      <w:r/>
    </w:p>
    <w:p>
      <w:pPr>
        <w:pStyle w:val="725"/>
        <w:jc w:val="left"/>
        <w:spacing w:line="360" w:lineRule="auto"/>
        <w:rPr>
          <w:rFonts w:hint="eastAsia" w:ascii="宋体" w:hAnsi="宋体"/>
          <w:sz w:val="24"/>
          <w:szCs w:val="24"/>
        </w:rPr>
      </w:pPr>
      <w:r>
        <w:rPr>
          <w:rFonts w:hint="eastAsia" w:ascii="宋体" w:hAnsi="宋体"/>
          <w:sz w:val="24"/>
          <w:szCs w:val="24"/>
        </w:rPr>
      </w:r>
      <w:r/>
    </w:p>
    <w:p>
      <w:pPr>
        <w:pStyle w:val="725"/>
        <w:jc w:val="left"/>
        <w:spacing w:line="360" w:lineRule="auto"/>
        <w:rPr>
          <w:rFonts w:hint="eastAsia" w:ascii="宋体" w:hAnsi="宋体"/>
          <w:sz w:val="24"/>
          <w:szCs w:val="24"/>
        </w:rPr>
      </w:pPr>
      <w:r>
        <w:rPr>
          <w:rFonts w:hint="eastAsia" w:ascii="宋体" w:hAnsi="宋体"/>
          <w:sz w:val="24"/>
          <w:szCs w:val="24"/>
        </w:rPr>
      </w:r>
      <w:r/>
    </w:p>
    <w:p>
      <w:pPr>
        <w:pStyle w:val="725"/>
        <w:jc w:val="left"/>
        <w:spacing w:line="360" w:lineRule="auto"/>
        <w:rPr>
          <w:rFonts w:hint="eastAsia" w:ascii="宋体" w:hAnsi="宋体"/>
          <w:sz w:val="24"/>
          <w:szCs w:val="24"/>
        </w:rPr>
      </w:pPr>
      <w:r>
        <w:rPr>
          <w:rFonts w:hint="eastAsia" w:ascii="宋体" w:hAnsi="宋体"/>
          <w:sz w:val="24"/>
          <w:szCs w:val="24"/>
        </w:rPr>
      </w:r>
      <w:r/>
    </w:p>
    <w:p>
      <w:pPr>
        <w:pStyle w:val="725"/>
        <w:jc w:val="center"/>
        <w:spacing w:before="120" w:after="120" w:line="360" w:lineRule="auto"/>
        <w:rPr>
          <w:rFonts w:ascii="Arial" w:hAnsi="Arial"/>
          <w:b/>
          <w:bCs/>
          <w:sz w:val="32"/>
          <w:szCs w:val="24"/>
        </w:rPr>
      </w:pPr>
      <w:r>
        <w:rPr>
          <w:rFonts w:hint="eastAsia" w:ascii="Arial" w:hAnsi="Arial"/>
          <w:b/>
          <w:bCs/>
          <w:sz w:val="32"/>
          <w:szCs w:val="24"/>
        </w:rPr>
        <w:t xml:space="preserve">采购单位：响水县民政局</w:t>
      </w:r>
      <w:r>
        <w:rPr>
          <w:rFonts w:ascii="Arial" w:hAnsi="Arial"/>
          <w:b/>
          <w:bCs/>
          <w:sz w:val="32"/>
          <w:szCs w:val="24"/>
        </w:rPr>
      </w:r>
      <w:r/>
    </w:p>
    <w:p>
      <w:pPr>
        <w:pStyle w:val="725"/>
        <w:jc w:val="center"/>
        <w:spacing w:before="120" w:after="120" w:line="360" w:lineRule="auto"/>
        <w:rPr>
          <w:rFonts w:ascii="Arial" w:hAnsi="Arial"/>
          <w:b/>
          <w:bCs/>
          <w:sz w:val="32"/>
          <w:szCs w:val="24"/>
        </w:rPr>
      </w:pPr>
      <w:r>
        <w:rPr>
          <w:rFonts w:hint="eastAsia" w:ascii="Arial" w:hAnsi="Arial"/>
          <w:b/>
          <w:bCs/>
          <w:sz w:val="32"/>
          <w:szCs w:val="24"/>
        </w:rPr>
        <w:t xml:space="preserve">代理机构：盐城市瑞泽工程管理服务有限公司</w:t>
      </w:r>
      <w:r>
        <w:rPr>
          <w:rFonts w:ascii="Arial" w:hAnsi="Arial"/>
          <w:b/>
          <w:bCs/>
          <w:sz w:val="32"/>
          <w:szCs w:val="24"/>
        </w:rPr>
      </w:r>
      <w:r/>
    </w:p>
    <w:p>
      <w:pPr>
        <w:pStyle w:val="725"/>
        <w:jc w:val="center"/>
        <w:spacing w:before="120" w:after="120" w:line="360" w:lineRule="auto"/>
        <w:rPr>
          <w:rFonts w:ascii="Arial" w:hAnsi="Arial"/>
          <w:b/>
          <w:bCs/>
          <w:sz w:val="32"/>
          <w:szCs w:val="24"/>
        </w:rPr>
      </w:pPr>
      <w:r>
        <w:rPr>
          <w:rFonts w:ascii="Arial" w:hAnsi="Arial"/>
          <w:b/>
          <w:bCs/>
          <w:sz w:val="32"/>
          <w:szCs w:val="24"/>
        </w:rPr>
        <w:t xml:space="preserve">202</w:t>
      </w:r>
      <w:r>
        <w:rPr>
          <w:rFonts w:hint="eastAsia" w:ascii="Arial" w:hAnsi="Arial"/>
          <w:b/>
          <w:bCs/>
          <w:sz w:val="32"/>
          <w:szCs w:val="24"/>
          <w:lang w:val="en-US" w:eastAsia="zh-CN"/>
        </w:rPr>
        <w:t xml:space="preserve">5</w:t>
      </w:r>
      <w:r>
        <w:rPr>
          <w:rFonts w:hint="eastAsia" w:ascii="Arial" w:hAnsi="Arial"/>
          <w:b/>
          <w:bCs/>
          <w:sz w:val="32"/>
          <w:szCs w:val="24"/>
        </w:rPr>
        <w:t xml:space="preserve">年</w:t>
      </w:r>
      <w:r>
        <w:rPr>
          <w:rFonts w:hint="eastAsia" w:ascii="Arial" w:hAnsi="Arial"/>
          <w:b/>
          <w:bCs/>
          <w:sz w:val="32"/>
          <w:szCs w:val="24"/>
          <w:lang w:val="en-US" w:eastAsia="zh-CN"/>
        </w:rPr>
        <w:t xml:space="preserve">11</w:t>
      </w:r>
      <w:r>
        <w:rPr>
          <w:rFonts w:hint="eastAsia" w:ascii="Arial" w:hAnsi="Arial"/>
          <w:b/>
          <w:bCs/>
          <w:sz w:val="32"/>
          <w:szCs w:val="24"/>
        </w:rPr>
        <w:t xml:space="preserve">月</w:t>
      </w:r>
      <w:r>
        <w:rPr>
          <w:rFonts w:hint="eastAsia" w:ascii="Arial" w:hAnsi="Arial"/>
          <w:b/>
          <w:bCs/>
          <w:sz w:val="32"/>
          <w:szCs w:val="24"/>
          <w:lang w:val="en-US" w:eastAsia="zh-CN"/>
        </w:rPr>
        <w:t xml:space="preserve">19</w:t>
      </w:r>
      <w:r>
        <w:rPr>
          <w:rFonts w:hint="eastAsia" w:ascii="Arial" w:hAnsi="Arial"/>
          <w:b/>
          <w:bCs/>
          <w:sz w:val="32"/>
          <w:szCs w:val="24"/>
        </w:rPr>
        <w:t xml:space="preserve">日</w:t>
      </w:r>
      <w:r>
        <w:rPr>
          <w:rFonts w:ascii="Arial" w:hAnsi="Arial"/>
          <w:b/>
          <w:bCs/>
          <w:sz w:val="32"/>
          <w:szCs w:val="24"/>
        </w:rPr>
      </w:r>
      <w:r/>
    </w:p>
    <w:p>
      <w:pPr>
        <w:pStyle w:val="725"/>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25"/>
        <w:jc w:val="center"/>
        <w:spacing w:before="120" w:after="120" w:line="360" w:lineRule="auto"/>
        <w:rPr>
          <w:rFonts w:hint="eastAsia" w:ascii="Arial" w:hAnsi="Arial"/>
          <w:sz w:val="24"/>
          <w:szCs w:val="24"/>
        </w:rPr>
      </w:pPr>
      <w:r>
        <w:rPr>
          <w:rFonts w:hint="eastAsia" w:ascii="Arial" w:hAnsi="Arial"/>
          <w:sz w:val="24"/>
          <w:szCs w:val="24"/>
        </w:rPr>
      </w:r>
      <w:r/>
    </w:p>
    <w:p>
      <w:pPr>
        <w:pStyle w:val="725"/>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725"/>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725"/>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72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72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72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72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725"/>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725"/>
        <w:ind w:firstLine="480"/>
        <w:rPr>
          <w:rFonts w:ascii="宋体" w:hAnsi="宋体"/>
          <w:sz w:val="24"/>
          <w:szCs w:val="24"/>
        </w:rPr>
      </w:pPr>
      <w:r>
        <w:rPr>
          <w:rFonts w:hint="eastAsia" w:ascii="宋体" w:hAnsi="宋体"/>
          <w:sz w:val="24"/>
          <w:szCs w:val="24"/>
        </w:rPr>
        <w:t xml:space="preserve">受[</w:t>
      </w:r>
      <w:r>
        <w:rPr>
          <w:rFonts w:ascii="经典仿宋简" w:hAnsi="经典仿宋简" w:eastAsia="经典仿宋简" w:cs="经典仿宋简"/>
          <w:sz w:val="22"/>
        </w:rPr>
        <w:t xml:space="preserve">响水县民政局（机关）</w:t>
      </w:r>
      <w:r>
        <w:rPr>
          <w:rFonts w:hint="eastAsia" w:ascii="宋体" w:hAnsi="宋体"/>
          <w:sz w:val="24"/>
          <w:szCs w:val="24"/>
        </w:rPr>
        <w:t xml:space="preserve">]的委托，</w:t>
      </w:r>
      <w:r>
        <w:rPr>
          <w:rFonts w:hint="eastAsia" w:ascii="宋体" w:hAnsi="宋体"/>
          <w:sz w:val="24"/>
          <w:szCs w:val="24"/>
          <w:lang w:eastAsia="zh-CN"/>
        </w:rPr>
        <w:t xml:space="preserve">盐城市瑞泽工程管理服务有限公司</w:t>
      </w:r>
      <w:r>
        <w:rPr>
          <w:rFonts w:hint="eastAsia" w:ascii="宋体" w:hAnsi="宋体"/>
          <w:sz w:val="24"/>
          <w:szCs w:val="24"/>
        </w:rPr>
        <w:t xml:space="preserve">就[</w:t>
      </w:r>
      <w:r>
        <w:rPr>
          <w:rFonts w:ascii="经典仿宋简" w:hAnsi="经典仿宋简" w:eastAsia="经典仿宋简" w:cs="经典仿宋简"/>
          <w:sz w:val="22"/>
        </w:rPr>
        <w:t xml:space="preserve">响水县民政局2025年爱心守护项目</w:t>
      </w:r>
      <w:r>
        <w:rPr>
          <w:rFonts w:hint="eastAsia" w:ascii="宋体" w:hAnsi="宋体"/>
          <w:sz w:val="24"/>
          <w:szCs w:val="24"/>
        </w:rPr>
        <w:t xml:space="preserve">]([</w:t>
      </w:r>
      <w:r>
        <w:rPr>
          <w:rFonts w:ascii="经典仿宋简" w:hAnsi="经典仿宋简" w:eastAsia="经典仿宋简" w:cs="经典仿宋简"/>
          <w:sz w:val="22"/>
        </w:rPr>
        <w:t xml:space="preserve">JSZC-320921-YCRZ-C2025-0008</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725"/>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25"/>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ascii="经典仿宋简" w:hAnsi="经典仿宋简" w:eastAsia="经典仿宋简" w:cs="经典仿宋简"/>
          <w:sz w:val="22"/>
        </w:rPr>
        <w:t xml:space="preserve">响水县民政局2025年爱心守护项目</w:t>
      </w:r>
      <w:r>
        <w:rPr>
          <w:rFonts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“中国政府采购网、江苏政府采购网、盐城市政府采购网”自行免费下载</w:t>
      </w:r>
      <w:r>
        <w:rPr>
          <w:rFonts w:hint="eastAsia" w:ascii="宋体" w:hAnsi="宋体"/>
          <w:sz w:val="24"/>
          <w:szCs w:val="24"/>
        </w:rPr>
        <w:t xml:space="preserve">磋商文件，并于</w:t>
      </w:r>
      <w:r>
        <w:t xml:space="preserve">投标文件接收截止时间</w:t>
      </w:r>
      <w:r>
        <w:rPr>
          <w:rFonts w:ascii="宋体" w:hAnsi="宋体"/>
          <w:sz w:val="24"/>
          <w:szCs w:val="24"/>
          <w:u w:val="single"/>
        </w:rPr>
        <w:t xml:space="preserve">202</w:t>
      </w:r>
      <w:r>
        <w:rPr>
          <w:rFonts w:hint="eastAsia" w:ascii="宋体" w:hAnsi="宋体"/>
          <w:sz w:val="24"/>
          <w:szCs w:val="24"/>
          <w:u w:val="single"/>
          <w:lang w:val="en-US" w:eastAsia="zh-CN"/>
        </w:rPr>
        <w:t xml:space="preserve">5</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12</w:t>
      </w:r>
      <w:r>
        <w:rPr>
          <w:rFonts w:hint="eastAsia" w:ascii="宋体" w:hAnsi="宋体"/>
          <w:sz w:val="24"/>
          <w:szCs w:val="24"/>
          <w:u w:val="single"/>
        </w:rPr>
        <w:t xml:space="preserve">月1</w:t>
      </w:r>
      <w:r>
        <w:rPr>
          <w:rFonts w:hint="eastAsia" w:ascii="宋体" w:hAnsi="宋体"/>
          <w:sz w:val="24"/>
          <w:szCs w:val="24"/>
          <w:u w:val="single"/>
        </w:rPr>
        <w:t xml:space="preserve">日1</w:t>
      </w:r>
      <w:r>
        <w:rPr>
          <w:rFonts w:ascii="宋体" w:hAnsi="宋体"/>
          <w:sz w:val="24"/>
          <w:szCs w:val="24"/>
          <w:u w:val="single"/>
        </w:rPr>
        <w:t xml:space="preserve">5</w:t>
      </w:r>
      <w:r>
        <w:rPr>
          <w:rFonts w:hint="eastAsia" w:ascii="宋体" w:hAnsi="宋体"/>
          <w:sz w:val="24"/>
          <w:szCs w:val="24"/>
          <w:u w:val="single"/>
        </w:rPr>
        <w:t xml:space="preserve">点0</w:t>
      </w:r>
      <w:r>
        <w:rPr>
          <w:rFonts w:ascii="宋体" w:hAnsi="宋体"/>
          <w:sz w:val="24"/>
          <w:szCs w:val="24"/>
          <w:u w:val="single"/>
        </w:rPr>
        <w:t xml:space="preserve">0</w:t>
      </w:r>
      <w:r>
        <w:rPr>
          <w:rFonts w:hint="eastAsia" w:ascii="宋体" w:hAnsi="宋体"/>
          <w:sz w:val="24"/>
          <w:szCs w:val="24"/>
          <w:u w:val="single"/>
        </w:rPr>
        <w:t xml:space="preserve">分</w:t>
      </w:r>
      <w:r>
        <w:rPr>
          <w:rFonts w:hint="eastAsia" w:ascii="宋体" w:hAnsi="宋体"/>
          <w:sz w:val="24"/>
          <w:szCs w:val="24"/>
          <w:u w:val="single"/>
          <w:lang w:eastAsia="zh-CN"/>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725"/>
        <w:ind w:firstLine="498"/>
        <w:keepLines/>
        <w:keepNext/>
        <w:spacing w:before="145" w:after="145" w:line="360" w:lineRule="auto"/>
        <w:rPr>
          <w:rFonts w:ascii="Times New Roman" w:hAnsi="Times New Roman"/>
          <w:b/>
          <w:bCs/>
          <w:sz w:val="32"/>
          <w:szCs w:val="32"/>
        </w:rPr>
        <w:outlineLvl w:val="2"/>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725"/>
        <w:ind w:firstLine="480"/>
        <w:rPr>
          <w:rFonts w:ascii="宋体" w:hAnsi="宋体"/>
          <w:sz w:val="24"/>
          <w:szCs w:val="24"/>
        </w:rPr>
      </w:pPr>
      <w:r>
        <w:rPr>
          <w:rFonts w:hint="eastAsia" w:ascii="宋体" w:hAnsi="宋体"/>
          <w:sz w:val="24"/>
          <w:szCs w:val="24"/>
        </w:rPr>
        <w:t xml:space="preserve">1.项目编号：</w:t>
      </w:r>
      <w:r>
        <w:rPr>
          <w:rFonts w:ascii="经典仿宋简" w:hAnsi="经典仿宋简" w:eastAsia="经典仿宋简" w:cs="经典仿宋简"/>
          <w:sz w:val="22"/>
        </w:rPr>
        <w:t xml:space="preserve">JSZC-320921-YCRZ-C2025-0008</w:t>
      </w:r>
      <w:r>
        <w:rPr>
          <w:rFonts w:ascii="宋体" w:hAnsi="宋体"/>
          <w:sz w:val="24"/>
          <w:szCs w:val="24"/>
        </w:rPr>
      </w:r>
      <w:r/>
    </w:p>
    <w:p>
      <w:pPr>
        <w:pStyle w:val="725"/>
        <w:ind w:firstLine="480"/>
        <w:rPr>
          <w:rFonts w:ascii="宋体" w:hAnsi="宋体"/>
          <w:sz w:val="24"/>
          <w:szCs w:val="24"/>
        </w:rPr>
      </w:pPr>
      <w:r>
        <w:rPr>
          <w:rFonts w:hint="eastAsia" w:ascii="宋体" w:hAnsi="宋体"/>
          <w:sz w:val="24"/>
          <w:szCs w:val="24"/>
        </w:rPr>
        <w:t xml:space="preserve">2.项目名称：</w:t>
      </w:r>
      <w:r>
        <w:rPr>
          <w:rFonts w:ascii="经典仿宋简" w:hAnsi="经典仿宋简" w:eastAsia="经典仿宋简" w:cs="经典仿宋简"/>
          <w:sz w:val="22"/>
        </w:rPr>
        <w:t xml:space="preserve">响水县民政局2025年爱心守护项目</w:t>
      </w:r>
      <w:bookmarkEnd w:id="11"/>
      <w:r>
        <w:rPr>
          <w:rFonts w:ascii="宋体" w:hAnsi="宋体"/>
          <w:sz w:val="24"/>
          <w:szCs w:val="24"/>
        </w:rPr>
      </w:r>
      <w:r/>
    </w:p>
    <w:p>
      <w:pPr>
        <w:pStyle w:val="725"/>
        <w:ind w:firstLine="480"/>
        <w:rPr>
          <w:rFonts w:hint="eastAsia" w:ascii="宋体" w:hAnsi="宋体" w:eastAsia="宋体"/>
          <w:sz w:val="24"/>
          <w:szCs w:val="24"/>
          <w:lang w:eastAsia="zh-CN"/>
        </w:rPr>
      </w:pPr>
      <w:r>
        <w:rPr>
          <w:rFonts w:hint="eastAsia" w:ascii="宋体" w:hAnsi="宋体"/>
          <w:sz w:val="24"/>
          <w:szCs w:val="24"/>
        </w:rPr>
        <w:t xml:space="preserve">3.预算金额：</w:t>
      </w:r>
      <w:r>
        <w:rPr>
          <w:rFonts w:ascii="经典仿宋简" w:hAnsi="经典仿宋简" w:eastAsia="经典仿宋简" w:cs="经典仿宋简"/>
          <w:sz w:val="22"/>
        </w:rPr>
        <w:t xml:space="preserve">2218200</w:t>
      </w:r>
      <w:r>
        <w:rPr>
          <w:rFonts w:hint="eastAsia" w:ascii="宋体" w:hAnsi="宋体"/>
          <w:sz w:val="24"/>
          <w:szCs w:val="24"/>
          <w:lang w:eastAsia="zh-CN"/>
        </w:rPr>
        <w:t xml:space="preserve">元</w:t>
      </w:r>
      <w:r>
        <w:rPr>
          <w:rFonts w:hint="eastAsia" w:ascii="宋体" w:hAnsi="宋体" w:eastAsia="宋体"/>
          <w:sz w:val="24"/>
          <w:szCs w:val="24"/>
          <w:lang w:eastAsia="zh-CN"/>
        </w:rPr>
      </w:r>
      <w:r/>
    </w:p>
    <w:p>
      <w:pPr>
        <w:pStyle w:val="725"/>
        <w:ind w:firstLine="480"/>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最高限价：5</w:t>
      </w:r>
      <w:r>
        <w:rPr>
          <w:rFonts w:ascii="宋体" w:hAnsi="宋体"/>
          <w:sz w:val="24"/>
          <w:szCs w:val="24"/>
        </w:rPr>
        <w:t xml:space="preserve">0</w:t>
      </w:r>
      <w:r>
        <w:rPr>
          <w:rFonts w:hint="eastAsia" w:ascii="宋体" w:hAnsi="宋体"/>
          <w:sz w:val="24"/>
          <w:szCs w:val="24"/>
        </w:rPr>
        <w:t xml:space="preserve">元，每人每月按50元标准进行计算，(本项目为固定单价结算项目，报价不得变动，按照实际服务人次进行结算)</w:t>
      </w:r>
      <w:r>
        <w:rPr>
          <w:rFonts w:hint="eastAsia" w:ascii="宋体" w:hAnsi="宋体"/>
          <w:sz w:val="24"/>
          <w:szCs w:val="24"/>
        </w:rPr>
      </w:r>
      <w:r/>
    </w:p>
    <w:p>
      <w:pPr>
        <w:pStyle w:val="725"/>
        <w:ind w:firstLine="480"/>
        <w:rPr>
          <w:rFonts w:hint="eastAsia" w:ascii="宋体" w:hAnsi="宋体" w:eastAsia="宋体"/>
          <w:sz w:val="24"/>
          <w:szCs w:val="24"/>
        </w:rPr>
      </w:pPr>
      <w:r>
        <w:rPr>
          <w:rFonts w:hint="eastAsia" w:ascii="宋体" w:hAnsi="宋体" w:eastAsia="宋体"/>
          <w:sz w:val="24"/>
          <w:szCs w:val="24"/>
          <w:lang w:val="en-US" w:eastAsia="zh-CN"/>
        </w:rPr>
        <w:t xml:space="preserve">5</w:t>
      </w:r>
      <w:r>
        <w:rPr>
          <w:rFonts w:hint="eastAsia" w:ascii="宋体" w:hAnsi="宋体" w:eastAsia="宋体"/>
          <w:sz w:val="24"/>
          <w:szCs w:val="24"/>
        </w:rPr>
        <w:t xml:space="preserve">.采购需求（简介）：响水县民政局202</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年爱心守护项目，采购内容为通过购买服务方式，给全县8个镇区的困境儿童、留守儿童明确一名“爱心守护人”。要求建立一个常态化交流沟通机制，包含日常走访关爱、精准救助帮扶、亲情陪伴指导、心理健康辅导、学习文娱帮扶、法律宣传引导等，每月上门探访交流一小时，动态监测儿童成长状况，及时帮助解决困难，为困境儿童、留守儿童筑起心灵家园</w:t>
      </w:r>
      <w:r>
        <w:rPr>
          <w:rFonts w:hint="eastAsia" w:ascii="宋体" w:hAnsi="宋体" w:eastAsia="宋体"/>
          <w:sz w:val="24"/>
          <w:szCs w:val="24"/>
          <w:lang w:eastAsia="zh-CN"/>
        </w:rPr>
        <w:t xml:space="preserve">，</w:t>
      </w:r>
      <w:r>
        <w:rPr>
          <w:rFonts w:hint="eastAsia" w:ascii="宋体" w:hAnsi="宋体" w:eastAsia="宋体"/>
          <w:sz w:val="24"/>
          <w:lang w:eastAsia="zh-CN"/>
        </w:rPr>
        <w:t xml:space="preserve">供应商应派驻具备一定的项目服务经验及专业资格或技能（</w:t>
      </w:r>
      <w:r>
        <w:rPr>
          <w:rFonts w:hint="eastAsia" w:ascii="宋体" w:hAnsi="宋体"/>
          <w:sz w:val="24"/>
          <w:szCs w:val="24"/>
        </w:rPr>
        <w:t xml:space="preserve">社会工作、心理咨询</w:t>
      </w:r>
      <w:r>
        <w:rPr>
          <w:rFonts w:hint="eastAsia" w:ascii="宋体" w:hAnsi="宋体"/>
          <w:sz w:val="24"/>
          <w:szCs w:val="24"/>
          <w:lang w:eastAsia="zh-CN"/>
        </w:rPr>
        <w:t xml:space="preserve">）</w:t>
      </w:r>
      <w:r>
        <w:rPr>
          <w:rFonts w:hint="eastAsia" w:ascii="宋体" w:hAnsi="宋体" w:eastAsia="宋体"/>
          <w:sz w:val="24"/>
          <w:lang w:eastAsia="zh-CN"/>
        </w:rPr>
        <w:t xml:space="preserve">的人员组成服务团队，制定年度服务方案内容包含项目规划及目标定位、服务实施方案、运营管理制度、风险预测及应对方案、相关建议等专项方案来开展服务</w:t>
      </w:r>
      <w:r>
        <w:rPr>
          <w:rFonts w:hint="eastAsia" w:ascii="宋体" w:hAnsi="宋体" w:eastAsia="宋体"/>
          <w:sz w:val="24"/>
          <w:szCs w:val="24"/>
        </w:rPr>
        <w:t xml:space="preserve">。</w:t>
      </w:r>
      <w:r>
        <w:rPr>
          <w:rFonts w:hint="eastAsia" w:ascii="宋体" w:hAnsi="宋体" w:eastAsia="宋体"/>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4060"/>
        <w:gridCol w:w="2176"/>
        <w:gridCol w:w="2178"/>
      </w:tblGrid>
      <w:tr>
        <w:trPr>
          <w:trHeight w:val="631"/>
        </w:trPr>
        <w:tc>
          <w:tcPr>
            <w:tcW w:w="410" w:type="dxa"/>
            <w:vAlign w:val="center"/>
            <w:textDirection w:val="lrTb"/>
            <w:noWrap w:val="false"/>
          </w:tcPr>
          <w:p>
            <w:pPr>
              <w:pStyle w:val="1022"/>
              <w:ind w:firstLine="0"/>
              <w:jc w:val="center"/>
            </w:pPr>
            <w:r/>
            <w:bookmarkStart w:id="12" w:name="_Hlk139463694"/>
            <w:r>
              <w:rPr>
                <w:rFonts w:hint="eastAsia"/>
              </w:rPr>
              <w:t xml:space="preserve">序号</w:t>
            </w:r>
            <w:r/>
          </w:p>
        </w:tc>
        <w:tc>
          <w:tcPr>
            <w:tcW w:w="2215" w:type="dxa"/>
            <w:vAlign w:val="center"/>
            <w:textDirection w:val="lrTb"/>
            <w:noWrap w:val="false"/>
          </w:tcPr>
          <w:p>
            <w:pPr>
              <w:pStyle w:val="1022"/>
              <w:ind w:firstLine="420"/>
              <w:jc w:val="center"/>
            </w:pPr>
            <w:r>
              <w:rPr>
                <w:rFonts w:hint="eastAsia"/>
              </w:rPr>
              <w:t xml:space="preserve">服务范围（区域、人数）</w:t>
            </w:r>
            <w:r/>
          </w:p>
        </w:tc>
        <w:tc>
          <w:tcPr>
            <w:tcW w:w="1187" w:type="dxa"/>
            <w:vAlign w:val="center"/>
            <w:textDirection w:val="lrTb"/>
            <w:noWrap w:val="false"/>
          </w:tcPr>
          <w:p>
            <w:pPr>
              <w:pStyle w:val="1022"/>
              <w:ind w:firstLine="0"/>
              <w:jc w:val="center"/>
              <w:rPr>
                <w:rFonts w:hint="eastAsia" w:eastAsia="宋体"/>
                <w:lang w:eastAsia="zh-CN"/>
              </w:rPr>
            </w:pPr>
            <w:r>
              <w:rPr>
                <w:rFonts w:hint="eastAsia"/>
                <w:lang w:eastAsia="zh-CN"/>
              </w:rPr>
              <w:t xml:space="preserve">服务标准</w:t>
            </w:r>
            <w:r>
              <w:rPr>
                <w:rFonts w:hint="eastAsia" w:eastAsia="宋体"/>
                <w:lang w:eastAsia="zh-CN"/>
              </w:rPr>
            </w:r>
            <w:r/>
          </w:p>
        </w:tc>
        <w:tc>
          <w:tcPr>
            <w:tcW w:w="2023" w:type="dxa"/>
            <w:vAlign w:val="center"/>
            <w:textDirection w:val="lrTb"/>
            <w:noWrap w:val="false"/>
          </w:tcPr>
          <w:p>
            <w:pPr>
              <w:pStyle w:val="1022"/>
              <w:ind w:firstLine="0"/>
              <w:jc w:val="center"/>
              <w:rPr>
                <w:rFonts w:hint="eastAsia"/>
              </w:rPr>
            </w:pPr>
            <w:r>
              <w:rPr>
                <w:rFonts w:hint="eastAsia"/>
              </w:rPr>
              <w:t xml:space="preserve">备注</w:t>
            </w:r>
            <w:r>
              <w:rPr>
                <w:rFonts w:hint="eastAsia"/>
              </w:rPr>
            </w:r>
            <w:r/>
          </w:p>
        </w:tc>
      </w:tr>
      <w:tr>
        <w:trPr>
          <w:trHeight w:val="1238"/>
        </w:trPr>
        <w:tc>
          <w:tcPr>
            <w:tcW w:w="410" w:type="dxa"/>
            <w:vAlign w:val="center"/>
            <w:textDirection w:val="lrTb"/>
            <w:noWrap w:val="false"/>
          </w:tcPr>
          <w:p>
            <w:pPr>
              <w:pStyle w:val="1022"/>
              <w:ind w:firstLine="0"/>
              <w:rPr>
                <w:rFonts w:hAnsi="宋体"/>
                <w:sz w:val="24"/>
              </w:rPr>
            </w:pPr>
            <w:r>
              <w:rPr>
                <w:rFonts w:hint="eastAsia" w:hAnsi="宋体"/>
                <w:sz w:val="24"/>
              </w:rPr>
              <w:t xml:space="preserve">1</w:t>
            </w:r>
            <w:r>
              <w:rPr>
                <w:rFonts w:hAnsi="宋体"/>
                <w:sz w:val="24"/>
              </w:rPr>
            </w:r>
            <w:r/>
          </w:p>
        </w:tc>
        <w:tc>
          <w:tcPr>
            <w:tcW w:w="2215" w:type="dxa"/>
            <w:vAlign w:val="top"/>
            <w:textDirection w:val="lrTb"/>
            <w:noWrap w:val="false"/>
          </w:tcPr>
          <w:p>
            <w:pPr>
              <w:pStyle w:val="725"/>
              <w:rPr>
                <w:rFonts w:ascii="宋体" w:hAnsi="宋体"/>
                <w:sz w:val="24"/>
              </w:rPr>
            </w:pPr>
            <w:r>
              <w:rPr>
                <w:rFonts w:hint="eastAsia" w:ascii="宋体" w:hAnsi="宋体"/>
                <w:sz w:val="24"/>
              </w:rPr>
              <w:t xml:space="preserve">范围：陈家港镇、大有镇、南河镇、双港镇、响水镇、小尖镇、运河镇、黄圩镇</w:t>
            </w:r>
            <w:r>
              <w:rPr>
                <w:rFonts w:ascii="宋体" w:hAnsi="宋体"/>
                <w:sz w:val="24"/>
              </w:rPr>
            </w:r>
            <w:r/>
          </w:p>
          <w:p>
            <w:pPr>
              <w:pStyle w:val="961"/>
              <w:ind w:firstLine="0"/>
              <w:rPr>
                <w:rFonts w:ascii="宋体" w:hAnsi="宋体" w:eastAsia="Arial"/>
                <w:szCs w:val="22"/>
                <w:lang w:val="en-US" w:eastAsia="zh-CN"/>
              </w:rPr>
            </w:pPr>
            <w:r>
              <w:rPr>
                <w:rFonts w:hint="eastAsia" w:ascii="宋体" w:hAnsi="宋体"/>
                <w:szCs w:val="22"/>
              </w:rPr>
              <w:t xml:space="preserve">人数：留守儿童</w:t>
            </w:r>
            <w:r>
              <w:rPr>
                <w:rFonts w:hint="eastAsia" w:ascii="宋体" w:hAnsi="宋体"/>
                <w:szCs w:val="22"/>
                <w:lang w:val="en-US" w:eastAsia="zh-CN"/>
              </w:rPr>
              <w:t xml:space="preserve">1458</w:t>
            </w:r>
            <w:r>
              <w:rPr>
                <w:rFonts w:hint="eastAsia" w:ascii="宋体" w:hAnsi="宋体"/>
                <w:szCs w:val="22"/>
              </w:rPr>
              <w:t xml:space="preserve">、困境儿童</w:t>
            </w:r>
            <w:r>
              <w:rPr>
                <w:rFonts w:hint="eastAsia" w:ascii="宋体" w:hAnsi="宋体"/>
                <w:szCs w:val="22"/>
                <w:lang w:eastAsia="zh-CN"/>
              </w:rPr>
              <w:t xml:space="preserve">（含单亲儿童）</w:t>
            </w:r>
            <w:r>
              <w:rPr>
                <w:rFonts w:hint="eastAsia" w:ascii="宋体" w:hAnsi="宋体"/>
                <w:szCs w:val="22"/>
                <w:lang w:val="en-US" w:eastAsia="zh-CN"/>
              </w:rPr>
              <w:t xml:space="preserve">1287</w:t>
            </w:r>
            <w:r>
              <w:rPr>
                <w:rFonts w:hint="eastAsia" w:ascii="宋体" w:hAnsi="宋体"/>
                <w:szCs w:val="22"/>
              </w:rPr>
              <w:t xml:space="preserve">，</w:t>
            </w:r>
            <w:r>
              <w:rPr>
                <w:rFonts w:hint="eastAsia" w:ascii="宋体" w:hAnsi="宋体"/>
                <w:szCs w:val="22"/>
                <w:lang w:eastAsia="zh-CN"/>
              </w:rPr>
              <w:t xml:space="preserve">流动儿童</w:t>
            </w:r>
            <w:r>
              <w:rPr>
                <w:rFonts w:hint="eastAsia" w:ascii="宋体" w:hAnsi="宋体"/>
                <w:szCs w:val="22"/>
                <w:lang w:val="en-US" w:eastAsia="zh-CN"/>
              </w:rPr>
              <w:t xml:space="preserve">952，</w:t>
            </w:r>
            <w:r>
              <w:rPr>
                <w:rFonts w:hint="eastAsia" w:ascii="宋体" w:hAnsi="宋体"/>
                <w:szCs w:val="22"/>
              </w:rPr>
              <w:t xml:space="preserve">总人数</w:t>
            </w:r>
            <w:r>
              <w:rPr>
                <w:rFonts w:hint="eastAsia" w:ascii="宋体" w:hAnsi="宋体"/>
                <w:szCs w:val="22"/>
                <w:lang w:val="en-US" w:eastAsia="zh-CN"/>
              </w:rPr>
              <w:t xml:space="preserve">3697</w:t>
            </w:r>
            <w:bookmarkEnd w:id="12"/>
            <w:r>
              <w:rPr>
                <w:rFonts w:ascii="宋体" w:hAnsi="宋体" w:eastAsia="Arial"/>
                <w:szCs w:val="22"/>
                <w:lang w:val="en-US" w:eastAsia="zh-CN"/>
              </w:rPr>
            </w:r>
            <w:r/>
          </w:p>
        </w:tc>
        <w:tc>
          <w:tcPr>
            <w:tcW w:w="1187" w:type="dxa"/>
            <w:vAlign w:val="center"/>
            <w:textDirection w:val="lrTb"/>
            <w:noWrap w:val="false"/>
          </w:tcPr>
          <w:p>
            <w:pPr>
              <w:pStyle w:val="1022"/>
              <w:ind w:firstLine="0"/>
              <w:jc w:val="left"/>
              <w:rPr>
                <w:rFonts w:hint="eastAsia" w:eastAsia="宋体"/>
                <w:color w:val="c00000"/>
                <w:highlight w:val="yellow"/>
                <w:lang w:eastAsia="zh-CN"/>
              </w:rPr>
            </w:pPr>
            <w:r>
              <w:rPr>
                <w:rFonts w:hint="eastAsia"/>
                <w:color w:val="000000"/>
                <w:highlight w:val="none"/>
              </w:rPr>
              <w:t xml:space="preserve">月上门不少于1次、上门服务时长不少于1小时，月保障经费不低于50元</w:t>
            </w:r>
            <w:r>
              <w:rPr>
                <w:rFonts w:hint="eastAsia"/>
                <w:color w:val="000000"/>
                <w:highlight w:val="none"/>
                <w:lang w:eastAsia="zh-CN"/>
              </w:rPr>
              <w:t xml:space="preserve">，服务期限一年</w:t>
            </w:r>
            <w:r>
              <w:rPr>
                <w:rFonts w:hint="eastAsia" w:eastAsia="宋体"/>
                <w:color w:val="c00000"/>
                <w:highlight w:val="yellow"/>
                <w:lang w:eastAsia="zh-CN"/>
              </w:rPr>
            </w:r>
            <w:r/>
          </w:p>
        </w:tc>
        <w:tc>
          <w:tcPr>
            <w:tcW w:w="2023" w:type="dxa"/>
            <w:vAlign w:val="center"/>
            <w:textDirection w:val="lrTb"/>
            <w:noWrap w:val="false"/>
          </w:tcPr>
          <w:p>
            <w:pPr>
              <w:pStyle w:val="1022"/>
              <w:ind w:firstLine="0"/>
              <w:jc w:val="left"/>
              <w:rPr>
                <w:rFonts w:hint="eastAsia" w:hAnsi="宋体"/>
              </w:rPr>
            </w:pPr>
            <w:r>
              <w:rPr>
                <w:rFonts w:hint="eastAsia" w:hAnsi="宋体"/>
              </w:rPr>
              <w:t xml:space="preserve">因人数是动态变化，结算时以实际走访人数为准</w:t>
            </w:r>
            <w:r>
              <w:rPr>
                <w:rFonts w:hint="eastAsia" w:hAnsi="宋体"/>
              </w:rPr>
            </w:r>
            <w:r/>
          </w:p>
        </w:tc>
      </w:tr>
    </w:tbl>
    <w:p>
      <w:pPr>
        <w:pStyle w:val="725"/>
        <w:ind w:firstLine="480"/>
        <w:rPr>
          <w:rFonts w:ascii="宋体" w:hAnsi="宋体"/>
          <w:sz w:val="24"/>
          <w:szCs w:val="24"/>
          <w:u w:val="single"/>
        </w:rPr>
      </w:pPr>
      <w:r>
        <w:rPr>
          <w:rFonts w:hint="eastAsia" w:ascii="宋体" w:hAnsi="宋体" w:cs="宋体"/>
          <w:sz w:val="24"/>
          <w:szCs w:val="24"/>
        </w:rPr>
        <w:t xml:space="preserve">（详细内容见本磋商文件第四章）</w:t>
      </w:r>
      <w:r>
        <w:rPr>
          <w:rFonts w:ascii="宋体" w:hAnsi="宋体"/>
          <w:sz w:val="24"/>
          <w:szCs w:val="24"/>
          <w:u w:val="single"/>
        </w:rPr>
      </w:r>
      <w:r/>
    </w:p>
    <w:p>
      <w:pPr>
        <w:pStyle w:val="725"/>
        <w:ind w:firstLine="480"/>
        <w:rPr>
          <w:rFonts w:hint="eastAsia" w:ascii="宋体" w:hAnsi="宋体" w:eastAsia="宋体"/>
          <w:sz w:val="24"/>
          <w:szCs w:val="24"/>
          <w:u w:val="single"/>
          <w:lang w:eastAsia="zh-CN"/>
        </w:rPr>
      </w:pPr>
      <w:r>
        <w:rPr>
          <w:rFonts w:hint="eastAsia" w:ascii="宋体" w:hAnsi="宋体"/>
          <w:sz w:val="24"/>
          <w:szCs w:val="24"/>
          <w:lang w:val="en-US" w:eastAsia="zh-CN"/>
        </w:rPr>
        <w:t xml:space="preserve">6</w:t>
      </w:r>
      <w:r>
        <w:rPr>
          <w:rFonts w:hint="eastAsia" w:ascii="宋体" w:hAnsi="宋体"/>
          <w:sz w:val="24"/>
          <w:szCs w:val="24"/>
        </w:rPr>
        <w:t xml:space="preserve">.合同履行期限：一年</w:t>
      </w:r>
      <w:r>
        <w:rPr>
          <w:rFonts w:hint="eastAsia" w:ascii="宋体" w:hAnsi="宋体"/>
          <w:sz w:val="24"/>
          <w:szCs w:val="24"/>
          <w:lang w:eastAsia="zh-CN"/>
        </w:rPr>
        <w:t xml:space="preserve">。</w:t>
      </w:r>
      <w:r>
        <w:rPr>
          <w:rFonts w:hint="eastAsia" w:ascii="宋体" w:hAnsi="宋体" w:eastAsia="宋体"/>
          <w:sz w:val="24"/>
          <w:szCs w:val="24"/>
          <w:u w:val="single"/>
          <w:lang w:eastAsia="zh-CN"/>
        </w:rPr>
      </w:r>
      <w:r/>
    </w:p>
    <w:p>
      <w:pPr>
        <w:pStyle w:val="725"/>
        <w:ind w:firstLine="498"/>
        <w:keepLines/>
        <w:keepNext/>
        <w:spacing w:before="145" w:after="145" w:line="360" w:lineRule="auto"/>
        <w:rPr>
          <w:rFonts w:ascii="Times New Roman" w:hAnsi="Times New Roman"/>
          <w:b/>
          <w:bCs/>
          <w:sz w:val="32"/>
          <w:szCs w:val="32"/>
        </w:rPr>
        <w:outlineLvl w:val="2"/>
      </w:pPr>
      <w:r/>
      <w:bookmarkStart w:id="13" w:name="_Toc28359080"/>
      <w:r/>
      <w:bookmarkStart w:id="14" w:name="_Toc35393791"/>
      <w:r/>
      <w:bookmarkStart w:id="15" w:name="_Toc28359003"/>
      <w:r/>
      <w:bookmarkStart w:id="16" w:name="_Toc38985264"/>
      <w:r/>
      <w:bookmarkStart w:id="17" w:name="_Toc35393622"/>
      <w:r>
        <w:rPr>
          <w:rFonts w:hint="eastAsia" w:ascii="Times New Roman" w:hAnsi="Times New Roman"/>
          <w:b/>
          <w:bCs/>
          <w:sz w:val="32"/>
          <w:szCs w:val="32"/>
        </w:rPr>
        <w:t xml:space="preserve">二、申请人的资格要求：</w:t>
      </w:r>
      <w:bookmarkEnd w:id="13"/>
      <w:r/>
      <w:bookmarkEnd w:id="14"/>
      <w:r/>
      <w:bookmarkEnd w:id="15"/>
      <w:r/>
      <w:bookmarkEnd w:id="16"/>
      <w:r/>
      <w:bookmarkEnd w:id="17"/>
      <w:r>
        <w:rPr>
          <w:rFonts w:ascii="Times New Roman" w:hAnsi="Times New Roman"/>
          <w:b/>
          <w:bCs/>
          <w:sz w:val="32"/>
          <w:szCs w:val="32"/>
        </w:rPr>
      </w:r>
      <w:r/>
    </w:p>
    <w:p>
      <w:pPr>
        <w:pStyle w:val="725"/>
        <w:ind w:firstLine="480"/>
        <w:rPr>
          <w:rFonts w:hint="eastAsia" w:ascii="宋体" w:hAnsi="宋体"/>
          <w:sz w:val="24"/>
          <w:szCs w:val="24"/>
        </w:rPr>
      </w:pPr>
      <w:r/>
      <w:bookmarkStart w:id="18" w:name="_Toc28359004"/>
      <w:r/>
      <w:bookmarkStart w:id="19" w:name="_Toc28359081"/>
      <w:r/>
      <w:bookmarkStart w:id="20" w:name="_Toc38985265"/>
      <w:r/>
      <w:bookmarkStart w:id="21" w:name="_Toc35393792"/>
      <w:r/>
      <w:bookmarkStart w:id="22"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25"/>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725"/>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725"/>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725"/>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725"/>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725"/>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725"/>
        <w:ind w:firstLine="480"/>
        <w:rPr>
          <w:rFonts w:hint="eastAsia" w:ascii="华文新魏" w:hAnsi="宋体" w:eastAsia="华文新魏"/>
          <w:sz w:val="36"/>
          <w:szCs w:val="36"/>
        </w:rPr>
      </w:pPr>
      <w:r>
        <w:rPr>
          <w:rFonts w:hint="eastAsia" w:ascii="宋体" w:hAnsi="宋体"/>
          <w:sz w:val="24"/>
          <w:szCs w:val="24"/>
          <w:lang w:val="en-US" w:eastAsia="zh-CN"/>
        </w:rPr>
        <w:t xml:space="preserve">1.6</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lang w:eastAsia="zh-CN"/>
        </w:rPr>
        <w:t xml:space="preserve">；</w:t>
      </w:r>
      <w:r>
        <w:rPr>
          <w:rFonts w:hint="eastAsia" w:ascii="宋体" w:hAnsi="宋体"/>
          <w:sz w:val="24"/>
          <w:szCs w:val="24"/>
        </w:rPr>
        <w:t xml:space="preserve">（响应文件中无需提供证明材料）</w:t>
      </w:r>
      <w:r>
        <w:rPr>
          <w:rFonts w:hint="eastAsia" w:ascii="华文新魏" w:hAnsi="宋体" w:eastAsia="华文新魏"/>
          <w:sz w:val="36"/>
          <w:szCs w:val="36"/>
        </w:rPr>
      </w:r>
      <w:r/>
    </w:p>
    <w:p>
      <w:pPr>
        <w:pStyle w:val="725"/>
        <w:ind w:firstLine="480"/>
        <w:rPr>
          <w:rFonts w:ascii="宋体" w:hAnsi="宋体"/>
          <w:sz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rPr>
        <w:t xml:space="preserve">单位负责人为同一人或者存在直接控股、管理关系的不同供应商，不得参加同一合同项下的政府采购活动；</w:t>
      </w:r>
      <w:r>
        <w:rPr>
          <w:rFonts w:ascii="宋体" w:hAnsi="宋体"/>
          <w:sz w:val="24"/>
        </w:rPr>
      </w:r>
      <w:r/>
    </w:p>
    <w:p>
      <w:pPr>
        <w:pStyle w:val="725"/>
        <w:ind w:firstLine="480"/>
        <w:rPr>
          <w:rFonts w:hint="eastAsia" w:ascii="宋体" w:hAnsi="宋体" w:eastAsia="宋体"/>
          <w:sz w:val="24"/>
          <w:lang w:eastAsia="zh-CN"/>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法律、行政法规规定的其他条件</w:t>
      </w:r>
      <w:r>
        <w:rPr>
          <w:rFonts w:hint="eastAsia" w:ascii="宋体" w:hAnsi="宋体"/>
          <w:sz w:val="24"/>
          <w:lang w:eastAsia="zh-CN"/>
        </w:rPr>
        <w:t xml:space="preserve">；</w:t>
      </w:r>
      <w:r>
        <w:rPr>
          <w:rFonts w:hint="eastAsia" w:ascii="宋体" w:hAnsi="宋体" w:eastAsia="宋体"/>
          <w:sz w:val="24"/>
          <w:lang w:eastAsia="zh-CN"/>
        </w:rPr>
      </w:r>
      <w:r/>
    </w:p>
    <w:p>
      <w:pPr>
        <w:pStyle w:val="725"/>
        <w:ind w:firstLine="480"/>
        <w:rPr>
          <w:rFonts w:ascii="宋体" w:hAnsi="宋体"/>
          <w:sz w:val="24"/>
          <w:lang w:val="en-US" w:eastAsia="zh-CN"/>
        </w:rPr>
      </w:pPr>
      <w:r>
        <w:rPr>
          <w:rFonts w:hint="eastAsia" w:ascii="宋体" w:hAnsi="宋体"/>
          <w:sz w:val="24"/>
          <w:lang w:val="en-US" w:eastAsia="zh-CN"/>
        </w:rPr>
        <w:t xml:space="preserve">1.9社会组织参与本次项目需提供非民办企业登记证书，勿需填写提供声明函。</w:t>
      </w:r>
      <w:r>
        <w:rPr>
          <w:rFonts w:ascii="宋体" w:hAnsi="宋体"/>
          <w:sz w:val="24"/>
          <w:lang w:val="en-US" w:eastAsia="zh-CN"/>
        </w:rPr>
      </w:r>
      <w:r/>
    </w:p>
    <w:p>
      <w:pPr>
        <w:pStyle w:val="725"/>
        <w:numPr>
          <w:ilvl w:val="0"/>
          <w:numId w:val="5"/>
        </w:numPr>
        <w:ind w:firstLine="480"/>
        <w:tabs>
          <w:tab w:val="left" w:pos="312" w:leader="none"/>
        </w:tabs>
        <w:rPr>
          <w:rFonts w:hint="eastAsia" w:ascii="宋体" w:hAnsi="宋体"/>
          <w:sz w:val="24"/>
          <w:szCs w:val="24"/>
        </w:rPr>
      </w:pPr>
      <w:r>
        <w:rPr>
          <w:rFonts w:hint="eastAsia" w:ascii="宋体" w:hAnsi="宋体"/>
          <w:sz w:val="24"/>
          <w:szCs w:val="24"/>
        </w:rPr>
        <w:t xml:space="preserve">落实政府采购政策需满足的资格要求：</w:t>
      </w:r>
      <w:r>
        <w:rPr>
          <w:rFonts w:hint="eastAsia" w:ascii="宋体" w:hAnsi="宋体"/>
          <w:sz w:val="24"/>
          <w:szCs w:val="24"/>
        </w:rPr>
      </w:r>
      <w:r/>
    </w:p>
    <w:p>
      <w:pPr>
        <w:pStyle w:val="725"/>
        <w:numPr>
          <w:ilvl w:val="0"/>
          <w:numId w:val="0"/>
        </w:numPr>
        <w:ind w:firstLine="480"/>
        <w:rPr>
          <w:rFonts w:hint="eastAsia" w:ascii="宋体" w:hAnsi="宋体" w:eastAsia="宋体" w:cs="宋体"/>
          <w:sz w:val="24"/>
          <w:szCs w:val="24"/>
          <w:lang w:eastAsia="zh-CN"/>
        </w:rPr>
      </w:pPr>
      <w:r>
        <w:rPr>
          <w:rFonts w:hint="eastAsia" w:ascii="宋体" w:hAnsi="宋体"/>
          <w:sz w:val="24"/>
          <w:szCs w:val="24"/>
          <w:lang w:val="en-US" w:eastAsia="zh-CN"/>
        </w:rPr>
        <w:t xml:space="preserve">2.1</w:t>
      </w:r>
      <w:r>
        <w:rPr>
          <w:rFonts w:ascii="Helvetica" w:hAnsi="Helvetica" w:eastAsia="Helvetica" w:cs="Helvetica"/>
          <w:i w:val="0"/>
          <w:iCs w:val="0"/>
          <w:caps w:val="0"/>
          <w:color w:val="212529"/>
          <w:spacing w:val="0"/>
          <w:sz w:val="24"/>
          <w:szCs w:val="24"/>
          <w:shd w:val="clear" w:color="auto" w:fill="f8f8f8"/>
        </w:rPr>
        <w:t xml:space="preserve">本项目专门面向中小企业采购。采购标的的所属行业为其他未列明行业，供应商需按照采购文件的要求提供相应的《企业声明函》。企业标准请参照《关于印发中小企业划型标准规定的通知》（工信部联企业[2011]300号）文件规定自行填写；残疾人福利单位需按照采购文件的要求提供《残疾人福利性单位声明函》；监狱企业参加政府采购活动时，需提供由省级以上监狱管理局、戒毒管理局(含新疆生产建设兵团)出具的属于监狱企业的证明文件。</w:t>
      </w:r>
      <w:r>
        <w:rPr>
          <w:rFonts w:hint="eastAsia" w:ascii="宋体" w:hAnsi="宋体" w:eastAsia="宋体" w:cs="宋体"/>
          <w:sz w:val="24"/>
          <w:szCs w:val="24"/>
          <w:lang w:eastAsia="zh-CN"/>
        </w:rPr>
      </w:r>
      <w:r/>
    </w:p>
    <w:p>
      <w:pPr>
        <w:pStyle w:val="725"/>
        <w:ind w:firstLine="480"/>
        <w:rPr>
          <w:rFonts w:hint="eastAsia" w:ascii="宋体" w:hAnsi="宋体"/>
          <w:sz w:val="24"/>
          <w:szCs w:val="24"/>
          <w:lang w:val="en-US" w:eastAsia="zh-CN"/>
        </w:rPr>
      </w:pPr>
      <w:r>
        <w:rPr>
          <w:rFonts w:ascii="宋体" w:hAnsi="宋体" w:cs="宋体"/>
          <w:sz w:val="24"/>
          <w:szCs w:val="24"/>
        </w:rPr>
        <w:t xml:space="preserve">2.</w:t>
      </w:r>
      <w:r>
        <w:rPr>
          <w:rFonts w:hint="eastAsia" w:ascii="宋体" w:hAnsi="宋体" w:cs="宋体"/>
          <w:sz w:val="24"/>
          <w:szCs w:val="24"/>
          <w:lang w:val="en-US" w:eastAsia="zh-CN"/>
        </w:rPr>
        <w:t xml:space="preserve">2</w:t>
      </w:r>
      <w:r>
        <w:rPr>
          <w:rFonts w:hint="eastAsia" w:ascii="宋体" w:hAnsi="宋体" w:cs="宋体"/>
          <w:sz w:val="24"/>
          <w:szCs w:val="24"/>
        </w:rPr>
        <w:t xml:space="preserve">本次采购项目属于</w:t>
      </w:r>
      <w:r>
        <w:rPr>
          <w:rFonts w:hint="eastAsia" w:ascii="宋体" w:hAnsi="宋体" w:cs="宋体"/>
          <w:sz w:val="24"/>
          <w:szCs w:val="24"/>
          <w:lang w:eastAsia="zh-CN"/>
        </w:rPr>
        <w:t xml:space="preserve">服务类项目，中小企业划分为</w:t>
      </w:r>
      <w:r>
        <w:rPr>
          <w:rFonts w:hint="eastAsia" w:ascii="宋体" w:hAnsi="宋体" w:cs="宋体"/>
          <w:sz w:val="24"/>
          <w:szCs w:val="24"/>
          <w:u w:val="single"/>
          <w:lang w:eastAsia="zh-CN"/>
        </w:rPr>
        <w:t xml:space="preserve">其他未列明行业</w:t>
      </w:r>
      <w:r>
        <w:rPr>
          <w:rFonts w:hint="eastAsia" w:ascii="宋体" w:hAnsi="宋体" w:cs="宋体"/>
          <w:sz w:val="24"/>
          <w:szCs w:val="24"/>
        </w:rPr>
        <w:t xml:space="preserve">。</w:t>
      </w:r>
      <w:r>
        <w:rPr>
          <w:rFonts w:hint="eastAsia" w:ascii="宋体" w:hAnsi="宋体"/>
          <w:sz w:val="24"/>
          <w:szCs w:val="24"/>
          <w:lang w:val="en-US" w:eastAsia="zh-CN"/>
        </w:rPr>
      </w:r>
      <w:r/>
    </w:p>
    <w:p>
      <w:pPr>
        <w:pStyle w:val="725"/>
        <w:ind w:firstLine="480"/>
        <w:spacing w:line="360" w:lineRule="auto"/>
        <w:rPr>
          <w:rFonts w:ascii="宋体" w:hAnsi="宋体" w:cs="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.本项目</w:t>
      </w:r>
      <w:r>
        <w:rPr>
          <w:rFonts w:hint="eastAsia" w:ascii="宋体" w:hAnsi="宋体"/>
          <w:sz w:val="24"/>
          <w:szCs w:val="24"/>
          <w:u w:val="single"/>
          <w:lang w:eastAsia="zh-CN"/>
        </w:rPr>
        <w:t xml:space="preserve">不接受</w:t>
      </w:r>
      <w:r>
        <w:rPr>
          <w:rFonts w:hint="eastAsia" w:ascii="宋体" w:hAnsi="宋体"/>
          <w:sz w:val="24"/>
          <w:szCs w:val="24"/>
        </w:rPr>
        <w:t xml:space="preserve">联合体参与磋商。</w:t>
      </w:r>
      <w:r>
        <w:rPr>
          <w:rFonts w:ascii="宋体" w:hAnsi="宋体" w:cs="宋体"/>
          <w:sz w:val="24"/>
          <w:szCs w:val="24"/>
        </w:rPr>
      </w:r>
      <w:r/>
    </w:p>
    <w:p>
      <w:pPr>
        <w:pStyle w:val="725"/>
        <w:ind w:firstLine="480"/>
        <w:rPr>
          <w:rFonts w:hint="eastAsia" w:ascii="宋体" w:hAnsi="宋体" w:eastAsia="宋体"/>
          <w:sz w:val="24"/>
          <w:szCs w:val="24"/>
          <w:lang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：无</w:t>
      </w:r>
      <w:bookmarkEnd w:id="18"/>
      <w:r/>
      <w:bookmarkEnd w:id="19"/>
      <w:r/>
      <w:bookmarkEnd w:id="20"/>
      <w:r/>
      <w:bookmarkEnd w:id="21"/>
      <w:r/>
      <w:bookmarkEnd w:id="22"/>
      <w:r>
        <w:rPr>
          <w:rFonts w:hint="eastAsia" w:ascii="宋体" w:hAnsi="宋体" w:eastAsia="宋体"/>
          <w:sz w:val="24"/>
          <w:szCs w:val="24"/>
          <w:lang w:eastAsia="zh-CN"/>
        </w:rPr>
      </w:r>
      <w:r/>
    </w:p>
    <w:p>
      <w:pPr>
        <w:pStyle w:val="725"/>
        <w:ind w:firstLine="480"/>
        <w:rPr>
          <w:rFonts w:ascii="宋体" w:hAnsi="宋体"/>
          <w:sz w:val="24"/>
          <w:szCs w:val="24"/>
        </w:rPr>
      </w:pPr>
      <w:r/>
      <w:bookmarkStart w:id="23" w:name="_Toc28359005"/>
      <w:r/>
      <w:bookmarkStart w:id="24" w:name="_Toc28359082"/>
      <w:r/>
      <w:bookmarkStart w:id="25" w:name="_Toc35393793"/>
      <w:r/>
      <w:bookmarkStart w:id="26" w:name="_Toc35393624"/>
      <w:r/>
      <w:bookmarkStart w:id="27" w:name="_Toc38985266"/>
      <w:r>
        <w:rPr>
          <w:rFonts w:hint="eastAsia" w:ascii="宋体" w:hAnsi="宋体" w:cs="宋体"/>
          <w:sz w:val="24"/>
          <w:szCs w:val="24"/>
        </w:rPr>
        <w:t xml:space="preserve">1.时间：自磋商文件公告发布之日起5个工作日。</w:t>
      </w:r>
      <w:r>
        <w:rPr>
          <w:rFonts w:ascii="宋体" w:hAnsi="宋体"/>
          <w:sz w:val="24"/>
          <w:szCs w:val="24"/>
        </w:rPr>
      </w:r>
      <w:r/>
    </w:p>
    <w:p>
      <w:pPr>
        <w:pStyle w:val="725"/>
        <w:ind w:firstLine="480"/>
        <w:rPr>
          <w:rFonts w:ascii="宋体" w:hAnsi="宋体"/>
          <w:sz w:val="24"/>
          <w:szCs w:val="24"/>
        </w:rPr>
      </w:pPr>
      <w:r>
        <w:rPr>
          <w:rFonts w:hint="eastAsia" w:ascii="宋体" w:hAnsi="宋体" w:cs="宋体"/>
          <w:sz w:val="24"/>
          <w:szCs w:val="24"/>
        </w:rPr>
        <w:t xml:space="preserve">2.地点：“苏采云”系统内免费下载（投标人必须在苏采云系统中获取采购 文件，方能参与政府采购项目）。</w:t>
      </w:r>
      <w:r>
        <w:rPr>
          <w:rFonts w:ascii="宋体" w:hAnsi="宋体"/>
          <w:sz w:val="24"/>
          <w:szCs w:val="24"/>
        </w:rPr>
      </w:r>
      <w:r/>
    </w:p>
    <w:p>
      <w:pPr>
        <w:pStyle w:val="725"/>
        <w:ind w:firstLine="498"/>
        <w:keepLines/>
        <w:keepNext/>
        <w:spacing w:before="145" w:after="145"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3.方式：本项目采用网上注册登记方式。</w:t>
      </w:r>
      <w:r>
        <w:rPr>
          <w:rFonts w:ascii="宋体" w:hAnsi="宋体" w:cs="宋体"/>
          <w:sz w:val="24"/>
          <w:szCs w:val="24"/>
        </w:rPr>
      </w:r>
      <w:r/>
    </w:p>
    <w:p>
      <w:pPr>
        <w:pStyle w:val="725"/>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4.售价：0元。</w:t>
      </w:r>
      <w:r>
        <w:rPr>
          <w:rFonts w:ascii="宋体" w:hAnsi="宋体" w:cs="宋体"/>
          <w:sz w:val="24"/>
          <w:szCs w:val="24"/>
        </w:rPr>
      </w:r>
      <w:r/>
    </w:p>
    <w:p>
      <w:pPr>
        <w:pStyle w:val="725"/>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3"/>
      <w:r/>
      <w:bookmarkEnd w:id="24"/>
      <w:r>
        <w:rPr>
          <w:rFonts w:hint="eastAsia" w:ascii="Times New Roman" w:hAnsi="Times New Roman"/>
          <w:b/>
          <w:bCs/>
          <w:sz w:val="32"/>
          <w:szCs w:val="32"/>
        </w:rPr>
        <w:t xml:space="preserve">响应文件截止时间</w:t>
      </w:r>
      <w:bookmarkEnd w:id="25"/>
      <w:r/>
      <w:bookmarkEnd w:id="26"/>
      <w:r/>
      <w:bookmarkEnd w:id="27"/>
      <w:r>
        <w:rPr>
          <w:rFonts w:ascii="Times New Roman" w:hAnsi="Times New Roman"/>
          <w:b/>
          <w:bCs/>
          <w:sz w:val="32"/>
          <w:szCs w:val="32"/>
        </w:rPr>
      </w:r>
      <w:r/>
    </w:p>
    <w:p>
      <w:pPr>
        <w:pStyle w:val="725"/>
        <w:ind w:firstLine="480"/>
        <w:rPr>
          <w:rFonts w:ascii="宋体" w:hAnsi="宋体"/>
          <w:bCs/>
          <w:sz w:val="24"/>
          <w:szCs w:val="24"/>
          <w:u w:val="single"/>
        </w:rPr>
      </w:pPr>
      <w:r>
        <w:rPr>
          <w:rFonts w:hint="eastAsia" w:ascii="宋体" w:hAnsi="宋体"/>
          <w:bCs/>
          <w:sz w:val="24"/>
          <w:szCs w:val="24"/>
          <w:u w:val="single"/>
        </w:rPr>
        <w:t xml:space="preserve">1.</w:t>
      </w:r>
      <w:r>
        <w:t xml:space="preserve">投标文件接收截止时间</w:t>
      </w:r>
      <w:r>
        <w:rPr>
          <w:rFonts w:hint="eastAsia" w:ascii="宋体" w:hAnsi="宋体"/>
          <w:bCs/>
          <w:sz w:val="24"/>
          <w:szCs w:val="24"/>
          <w:u w:val="single"/>
        </w:rPr>
        <w:t xml:space="preserve">：202</w:t>
      </w:r>
      <w:r>
        <w:rPr>
          <w:rFonts w:ascii="宋体" w:hAnsi="宋体"/>
          <w:bCs/>
          <w:sz w:val="24"/>
          <w:szCs w:val="24"/>
          <w:u w:val="single"/>
        </w:rPr>
        <w:t xml:space="preserve">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12</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w:t>
      </w:r>
      <w:r>
        <w:rPr>
          <w:rFonts w:hint="eastAsia" w:ascii="宋体" w:hAnsi="宋体"/>
          <w:bCs/>
          <w:sz w:val="24"/>
          <w:szCs w:val="24"/>
          <w:u w:val="single"/>
        </w:rPr>
        <w:t xml:space="preserve">日</w:t>
      </w:r>
      <w:r>
        <w:rPr>
          <w:rFonts w:ascii="宋体" w:hAnsi="宋体"/>
          <w:bCs/>
          <w:sz w:val="24"/>
          <w:szCs w:val="24"/>
          <w:u w:val="single"/>
        </w:rPr>
        <w:t xml:space="preserve">15</w:t>
      </w:r>
      <w:r>
        <w:rPr>
          <w:rFonts w:hint="eastAsia" w:ascii="宋体" w:hAnsi="宋体"/>
          <w:bCs/>
          <w:sz w:val="24"/>
          <w:szCs w:val="24"/>
          <w:u w:val="single"/>
        </w:rPr>
        <w:t xml:space="preserve">时00分</w:t>
      </w:r>
      <w:r>
        <w:rPr>
          <w:rFonts w:hint="eastAsia" w:ascii="宋体" w:hAnsi="宋体"/>
          <w:bCs/>
          <w:sz w:val="24"/>
          <w:szCs w:val="24"/>
          <w:u w:val="single"/>
          <w:lang w:eastAsia="zh-CN"/>
        </w:rPr>
        <w:t xml:space="preserve">（</w:t>
      </w:r>
      <w:r>
        <w:rPr>
          <w:rFonts w:hint="eastAsia" w:ascii="宋体" w:hAnsi="宋体"/>
          <w:bCs/>
          <w:sz w:val="24"/>
          <w:szCs w:val="24"/>
        </w:rPr>
        <w:t xml:space="preserve">北京时间）。</w:t>
      </w:r>
      <w:r>
        <w:rPr>
          <w:rFonts w:ascii="宋体" w:hAnsi="宋体"/>
          <w:bCs/>
          <w:sz w:val="24"/>
          <w:szCs w:val="24"/>
          <w:u w:val="single"/>
        </w:rPr>
      </w:r>
      <w:r/>
    </w:p>
    <w:p>
      <w:pPr>
        <w:pStyle w:val="725"/>
        <w:ind w:firstLine="498"/>
        <w:keepLines/>
        <w:keepNext/>
        <w:spacing w:before="145" w:after="145" w:line="360" w:lineRule="auto"/>
        <w:rPr>
          <w:rFonts w:ascii="Times New Roman" w:hAnsi="Times New Roman"/>
          <w:b/>
          <w:bCs/>
          <w:sz w:val="32"/>
          <w:szCs w:val="32"/>
        </w:rPr>
        <w:outlineLvl w:val="2"/>
      </w:pPr>
      <w:r/>
      <w:bookmarkStart w:id="28" w:name="_Toc35393795"/>
      <w:r/>
      <w:bookmarkStart w:id="29" w:name="_Toc38985268"/>
      <w:r/>
      <w:bookmarkStart w:id="30" w:name="_Toc35393626"/>
      <w:r/>
      <w:bookmarkStart w:id="31" w:name="_Toc35393794"/>
      <w:r/>
      <w:bookmarkStart w:id="32" w:name="_Toc28359084"/>
      <w:r/>
      <w:bookmarkStart w:id="33" w:name="_Toc38985267"/>
      <w:r/>
      <w:bookmarkStart w:id="34" w:name="_Toc28359007"/>
      <w:r/>
      <w:bookmarkStart w:id="35" w:name="_Toc35393625"/>
      <w:r>
        <w:rPr>
          <w:rFonts w:hint="eastAsia" w:ascii="Times New Roman" w:hAnsi="Times New Roman"/>
          <w:b/>
          <w:bCs/>
          <w:sz w:val="32"/>
          <w:szCs w:val="32"/>
        </w:rPr>
        <w:t xml:space="preserve">五、</w:t>
      </w:r>
      <w:bookmarkEnd w:id="31"/>
      <w:r/>
      <w:bookmarkEnd w:id="32"/>
      <w:r/>
      <w:bookmarkEnd w:id="33"/>
      <w:r/>
      <w:bookmarkEnd w:id="34"/>
      <w:r/>
      <w:bookmarkEnd w:id="35"/>
      <w:r>
        <w:rPr>
          <w:rFonts w:hint="eastAsia" w:ascii="Times New Roman" w:hAnsi="Times New Roman"/>
          <w:b/>
          <w:bCs/>
          <w:sz w:val="32"/>
          <w:szCs w:val="32"/>
        </w:rPr>
        <w:t xml:space="preserve">开启</w:t>
      </w:r>
      <w:r>
        <w:rPr>
          <w:rFonts w:ascii="Times New Roman" w:hAnsi="Times New Roman"/>
          <w:b/>
          <w:bCs/>
          <w:sz w:val="32"/>
          <w:szCs w:val="32"/>
        </w:rPr>
      </w:r>
      <w:r/>
    </w:p>
    <w:p>
      <w:pPr>
        <w:pStyle w:val="725"/>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时间：202</w:t>
      </w:r>
      <w:r>
        <w:rPr>
          <w:rFonts w:ascii="宋体" w:hAnsi="宋体" w:cs="宋体"/>
          <w:sz w:val="24"/>
          <w:szCs w:val="24"/>
        </w:rPr>
        <w:t xml:space="preserve">5</w:t>
      </w:r>
      <w:r>
        <w:rPr>
          <w:rFonts w:hint="eastAsia" w:ascii="宋体" w:hAnsi="宋体" w:cs="宋体"/>
          <w:sz w:val="24"/>
          <w:szCs w:val="24"/>
        </w:rPr>
        <w:t xml:space="preserve">-12-1</w:t>
      </w:r>
      <w:r>
        <w:rPr>
          <w:rFonts w:ascii="宋体" w:hAnsi="宋体" w:cs="宋体"/>
          <w:sz w:val="24"/>
          <w:szCs w:val="24"/>
        </w:rPr>
        <w:t xml:space="preserve">-15</w:t>
      </w:r>
      <w:r>
        <w:rPr>
          <w:rFonts w:hint="eastAsia" w:ascii="宋体" w:hAnsi="宋体" w:cs="宋体"/>
          <w:sz w:val="24"/>
          <w:szCs w:val="24"/>
        </w:rPr>
        <w:t xml:space="preserve">:00（北京时间）</w:t>
      </w:r>
      <w:r>
        <w:rPr>
          <w:rFonts w:ascii="宋体" w:hAnsi="宋体" w:cs="宋体"/>
          <w:sz w:val="24"/>
          <w:szCs w:val="24"/>
        </w:rPr>
      </w:r>
      <w:r/>
    </w:p>
    <w:p>
      <w:pPr>
        <w:pStyle w:val="725"/>
        <w:ind w:firstLine="498"/>
        <w:keepLines/>
        <w:keepNext/>
        <w:spacing w:before="145" w:after="145" w:line="360" w:lineRule="auto"/>
        <w:rPr>
          <w:rFonts w:hint="eastAsia" w:ascii="宋体" w:hAnsi="宋体" w:eastAsia="宋体" w:cs="宋体"/>
          <w:sz w:val="24"/>
          <w:szCs w:val="24"/>
          <w:lang w:eastAsia="zh-CN"/>
        </w:rPr>
        <w:outlineLvl w:val="2"/>
      </w:pPr>
      <w:r>
        <w:rPr>
          <w:rFonts w:hint="eastAsia" w:ascii="宋体" w:hAnsi="宋体" w:cs="宋体"/>
          <w:sz w:val="24"/>
          <w:szCs w:val="24"/>
        </w:rPr>
        <w:t xml:space="preserve">地点：“苏采云”政府采购交易系统网上开标大厅</w:t>
      </w:r>
      <w:bookmarkEnd w:id="28"/>
      <w:r/>
      <w:bookmarkEnd w:id="29"/>
      <w:r/>
      <w:bookmarkEnd w:id="30"/>
      <w:r>
        <w:rPr>
          <w:rFonts w:hint="eastAsia" w:ascii="宋体" w:hAnsi="宋体" w:eastAsia="宋体" w:cs="宋体"/>
          <w:sz w:val="24"/>
          <w:szCs w:val="24"/>
          <w:lang w:eastAsia="zh-CN"/>
        </w:rPr>
      </w:r>
      <w:r/>
    </w:p>
    <w:p>
      <w:pPr>
        <w:pStyle w:val="725"/>
        <w:ind w:firstLine="498"/>
        <w:keepLines/>
        <w:keepNext/>
        <w:spacing w:before="145" w:after="145" w:line="360" w:lineRule="auto"/>
        <w:rPr>
          <w:rFonts w:ascii="Times New Roman" w:hAnsi="Times New Roman"/>
          <w:b/>
          <w:bCs/>
          <w:sz w:val="32"/>
          <w:szCs w:val="32"/>
        </w:rPr>
        <w:outlineLvl w:val="2"/>
      </w:pPr>
      <w:r/>
      <w:bookmarkStart w:id="36" w:name="_Toc38985269"/>
      <w:r/>
      <w:bookmarkStart w:id="37" w:name="_Toc28359085"/>
      <w:r/>
      <w:bookmarkStart w:id="38" w:name="_Toc35393796"/>
      <w:r/>
      <w:bookmarkStart w:id="39" w:name="_Toc35393627"/>
      <w:r/>
      <w:bookmarkStart w:id="40" w:name="_Toc28359008"/>
      <w:r>
        <w:rPr>
          <w:rFonts w:hint="eastAsia" w:ascii="Times New Roman" w:hAnsi="Times New Roman"/>
          <w:b/>
          <w:bCs/>
          <w:sz w:val="32"/>
          <w:szCs w:val="32"/>
        </w:rPr>
        <w:t xml:space="preserve">六、公告期限</w:t>
      </w:r>
      <w:r>
        <w:rPr>
          <w:rFonts w:ascii="Times New Roman" w:hAnsi="Times New Roman"/>
          <w:b/>
          <w:bCs/>
          <w:sz w:val="32"/>
          <w:szCs w:val="32"/>
        </w:rPr>
      </w:r>
      <w:r/>
    </w:p>
    <w:p>
      <w:pPr>
        <w:pStyle w:val="725"/>
        <w:ind w:firstLine="498"/>
        <w:keepLines/>
        <w:keepNext/>
        <w:spacing w:before="145" w:after="145" w:line="360" w:lineRule="auto"/>
        <w:rPr>
          <w:rFonts w:ascii="宋体" w:hAnsi="宋体" w:cs="宋体"/>
          <w:sz w:val="24"/>
          <w:szCs w:val="24"/>
        </w:rPr>
        <w:outlineLvl w:val="2"/>
      </w:pPr>
      <w:r>
        <w:rPr>
          <w:rFonts w:hint="eastAsia" w:ascii="宋体" w:hAnsi="宋体" w:cs="宋体"/>
          <w:sz w:val="24"/>
          <w:szCs w:val="24"/>
        </w:rPr>
        <w:t xml:space="preserve">磋商公告及磋商文件公告期限为自本公告发布之日起3个工作日</w:t>
      </w:r>
      <w:bookmarkEnd w:id="36"/>
      <w:r/>
      <w:bookmarkEnd w:id="37"/>
      <w:r/>
      <w:bookmarkEnd w:id="38"/>
      <w:r/>
      <w:bookmarkEnd w:id="39"/>
      <w:r/>
      <w:bookmarkEnd w:id="40"/>
      <w:r>
        <w:rPr>
          <w:rFonts w:ascii="宋体" w:hAnsi="宋体" w:cs="宋体"/>
          <w:sz w:val="24"/>
          <w:szCs w:val="24"/>
        </w:rPr>
      </w:r>
      <w:r/>
    </w:p>
    <w:p>
      <w:pPr>
        <w:pStyle w:val="725"/>
        <w:ind w:firstLine="480"/>
        <w:rPr>
          <w:rFonts w:ascii="宋体" w:hAnsi="宋体" w:cs="宋体"/>
          <w:sz w:val="24"/>
          <w:szCs w:val="24"/>
        </w:rPr>
      </w:pPr>
      <w:r>
        <w:rPr>
          <w:rFonts w:hint="eastAsia" w:ascii="Times New Roman" w:hAnsi="Times New Roman"/>
          <w:b/>
          <w:bCs/>
          <w:sz w:val="32"/>
          <w:szCs w:val="32"/>
        </w:rPr>
        <w:t xml:space="preserve">七、其他补充事宜</w:t>
      </w:r>
      <w:r>
        <w:rPr>
          <w:rFonts w:ascii="宋体" w:hAnsi="宋体" w:cs="宋体"/>
          <w:sz w:val="24"/>
          <w:szCs w:val="24"/>
        </w:rPr>
      </w:r>
      <w:r/>
    </w:p>
    <w:p>
      <w:pPr>
        <w:pStyle w:val="725"/>
        <w:ind w:firstLine="498"/>
        <w:keepLines/>
        <w:keepNext/>
        <w:spacing w:before="145" w:after="145"/>
        <w:rPr>
          <w:rFonts w:hint="eastAsia" w:ascii="宋体" w:hAnsi="宋体" w:eastAsia="宋体" w:cs="宋体"/>
          <w:color w:val="ff0000"/>
          <w:sz w:val="24"/>
          <w:lang w:eastAsia="zh-CN"/>
        </w:rPr>
        <w:outlineLvl w:val="2"/>
      </w:pPr>
      <w:r/>
      <w:bookmarkStart w:id="41" w:name="OLE_LINK4"/>
      <w:r>
        <w:rPr>
          <w:rFonts w:ascii="宋体" w:hAnsi="宋体" w:cs="宋体"/>
          <w:sz w:val="24"/>
        </w:rPr>
        <w:t xml:space="preserve">1</w:t>
      </w:r>
      <w:r>
        <w:rPr>
          <w:rFonts w:hint="eastAsia" w:ascii="宋体" w:hAnsi="宋体" w:cs="宋体"/>
          <w:sz w:val="24"/>
        </w:rPr>
        <w:t xml:space="preserve">、付款方式：心守护项目费用根据服务困境儿童和留守儿童的人数和内容，分四期考核支付，服务期每满三个月考核一次。自合同签订日起1</w:t>
      </w:r>
      <w:r>
        <w:rPr>
          <w:rFonts w:ascii="宋体" w:hAnsi="宋体" w:cs="宋体"/>
          <w:sz w:val="24"/>
        </w:rPr>
        <w:t xml:space="preserve">5</w:t>
      </w:r>
      <w:r>
        <w:rPr>
          <w:rFonts w:hint="eastAsia" w:ascii="宋体" w:hAnsi="宋体" w:cs="宋体"/>
          <w:sz w:val="24"/>
        </w:rPr>
        <w:t xml:space="preserve">日内，预付合同总价的</w:t>
      </w:r>
      <w:r>
        <w:rPr>
          <w:rFonts w:ascii="宋体" w:hAnsi="宋体" w:cs="宋体"/>
          <w:sz w:val="24"/>
        </w:rPr>
        <w:t xml:space="preserve">20%</w:t>
      </w:r>
      <w:r>
        <w:rPr>
          <w:rFonts w:hint="eastAsia" w:ascii="宋体" w:hAnsi="宋体" w:cs="宋体"/>
          <w:sz w:val="24"/>
        </w:rPr>
        <w:t xml:space="preserve">，作为第一个服务期的经费，第一服务期满后按考核结果支付当前服务期余下经费，余下三个服务期按照每服务期考核结果支付，（平均得分在90分以上（含90分）按实支付当前服务期经费，</w:t>
      </w:r>
      <w:r>
        <w:rPr>
          <w:rFonts w:hint="eastAsia" w:ascii="宋体" w:hAnsi="宋体" w:cs="Arial"/>
          <w:sz w:val="24"/>
        </w:rPr>
        <w:t xml:space="preserve">得分在70-89（含89分）</w:t>
      </w:r>
      <w:r>
        <w:rPr>
          <w:rFonts w:hint="eastAsia" w:ascii="宋体" w:hAnsi="宋体" w:cs="宋体"/>
          <w:sz w:val="24"/>
        </w:rPr>
        <w:t xml:space="preserve">扣除当前服务期5</w:t>
      </w:r>
      <w:r>
        <w:rPr>
          <w:rFonts w:ascii="宋体" w:hAnsi="宋体" w:cs="宋体"/>
          <w:sz w:val="24"/>
        </w:rPr>
        <w:t xml:space="preserve">%</w:t>
      </w:r>
      <w:r>
        <w:rPr>
          <w:rFonts w:hint="eastAsia" w:ascii="宋体" w:hAnsi="宋体" w:cs="宋体"/>
          <w:sz w:val="24"/>
        </w:rPr>
        <w:t xml:space="preserve">的经费</w:t>
      </w:r>
      <w:r>
        <w:rPr>
          <w:rFonts w:hint="eastAsia" w:ascii="宋体" w:hAnsi="宋体" w:cs="Arial"/>
          <w:sz w:val="24"/>
        </w:rPr>
        <w:t xml:space="preserve">；得分低于70分，考核服务费为0。）</w:t>
      </w:r>
      <w:r>
        <w:rPr>
          <w:rFonts w:hint="eastAsia" w:ascii="宋体" w:hAnsi="宋体" w:cs="宋体"/>
          <w:sz w:val="24"/>
        </w:rPr>
        <w:t xml:space="preserve">（以上付款均无息）</w:t>
      </w:r>
      <w:r>
        <w:rPr>
          <w:rFonts w:hint="eastAsia" w:ascii="宋体" w:hAnsi="宋体" w:cs="宋体"/>
          <w:sz w:val="24"/>
          <w:lang w:eastAsia="zh-CN"/>
        </w:rPr>
        <w:t xml:space="preserve">。</w:t>
      </w:r>
      <w:r>
        <w:rPr>
          <w:rFonts w:hint="eastAsia" w:ascii="宋体" w:hAnsi="宋体" w:eastAsia="宋体" w:cs="宋体"/>
          <w:color w:val="ff0000"/>
          <w:sz w:val="24"/>
          <w:lang w:eastAsia="zh-CN"/>
        </w:rPr>
      </w:r>
      <w:r/>
    </w:p>
    <w:p>
      <w:pPr>
        <w:pStyle w:val="725"/>
        <w:ind w:firstLine="480"/>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s="宋体"/>
          <w:sz w:val="24"/>
        </w:rPr>
      </w:r>
      <w:r/>
    </w:p>
    <w:p>
      <w:pPr>
        <w:pStyle w:val="725"/>
        <w:shd w:val="clear" w:color="ffffff" w:fill="ffff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rPr>
          <w:rFonts w:ascii="宋体" w:hAnsi="宋体" w:cs="宋体"/>
          <w:sz w:val="24"/>
        </w:rPr>
        <w:br w:type="textWrapping" w:clear="all"/>
      </w:r>
      <w:r>
        <w:rPr>
          <w:rFonts w:ascii="宋体" w:hAnsi="宋体" w:cs="宋体"/>
          <w:sz w:val="24"/>
        </w:rPr>
        <w:t xml:space="preserve">    参与采购活动供应商插入 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sz w:val="24"/>
        </w:rPr>
      </w:r>
      <w:r/>
    </w:p>
    <w:p>
      <w:pPr>
        <w:pStyle w:val="725"/>
        <w:ind w:firstLine="499"/>
        <w:keepLines/>
        <w:keepNext/>
        <w:spacing w:before="145" w:after="145"/>
        <w:rPr>
          <w:rFonts w:ascii="宋体" w:hAnsi="宋体" w:cs="宋体"/>
          <w:sz w:val="24"/>
        </w:rPr>
        <w:outlineLvl w:val="2"/>
      </w:pPr>
      <w:r>
        <w:rPr>
          <w:rFonts w:ascii="宋体" w:hAnsi="宋体" w:cs="宋体"/>
          <w:sz w:val="24"/>
        </w:rPr>
        <w:t xml:space="preserve">3</w:t>
      </w:r>
      <w:r>
        <w:rPr>
          <w:rFonts w:hint="eastAsia" w:ascii="宋体" w:hAnsi="宋体" w:cs="宋体"/>
          <w:sz w:val="24"/>
        </w:rPr>
        <w:t xml:space="preserve">、各投标人在投标截止时间前应当每天都上网查询，以便获 取更新的澄清、修改、补充内容。凡涉及到该项目的补充说明和修改，均以中国政府采购网、江苏政府采购网、盐城市政府采购网上的更正或补充通知为准。</w:t>
      </w:r>
      <w:r>
        <w:rPr>
          <w:rFonts w:ascii="宋体" w:hAnsi="宋体" w:cs="宋体"/>
          <w:sz w:val="24"/>
        </w:rPr>
      </w:r>
      <w:r/>
    </w:p>
    <w:p>
      <w:pPr>
        <w:pStyle w:val="725"/>
        <w:ind w:firstLine="499"/>
        <w:keepLines/>
        <w:keepNext/>
        <w:spacing w:before="145" w:after="145"/>
        <w:rPr>
          <w:rFonts w:ascii="宋体" w:hAnsi="宋体" w:cs="宋体"/>
          <w:sz w:val="24"/>
        </w:rPr>
        <w:outlineLvl w:val="2"/>
      </w:pPr>
      <w:r>
        <w:rPr>
          <w:rFonts w:ascii="宋体" w:hAnsi="宋体" w:cs="宋体"/>
          <w:sz w:val="24"/>
        </w:rPr>
        <w:t xml:space="preserve">4</w:t>
      </w:r>
      <w:r>
        <w:rPr>
          <w:rFonts w:hint="eastAsia" w:ascii="宋体" w:hAnsi="宋体" w:cs="宋体"/>
          <w:sz w:val="24"/>
        </w:rPr>
        <w:t xml:space="preserve">、投标人不得提供虚假材料谋取中标成交的或采取不正当手段诋毁、排挤其 他供应商。</w:t>
      </w:r>
      <w:r>
        <w:rPr>
          <w:rFonts w:ascii="宋体" w:hAnsi="宋体" w:cs="宋体"/>
          <w:sz w:val="24"/>
        </w:rPr>
      </w:r>
      <w:r/>
    </w:p>
    <w:p>
      <w:pPr>
        <w:pStyle w:val="725"/>
        <w:ind w:firstLine="499"/>
        <w:keepLines/>
        <w:keepNext/>
        <w:spacing w:before="145" w:after="145"/>
        <w:rPr>
          <w:rFonts w:ascii="宋体" w:hAnsi="宋体" w:cs="宋体"/>
          <w:sz w:val="24"/>
        </w:rPr>
        <w:outlineLvl w:val="2"/>
      </w:pPr>
      <w:r>
        <w:rPr>
          <w:rFonts w:ascii="宋体" w:hAnsi="宋体" w:cs="宋体"/>
          <w:sz w:val="24"/>
        </w:rPr>
        <w:t xml:space="preserve">5</w:t>
      </w:r>
      <w:r>
        <w:rPr>
          <w:rFonts w:hint="eastAsia" w:ascii="宋体" w:hAnsi="宋体" w:cs="宋体"/>
          <w:sz w:val="24"/>
        </w:rPr>
        <w:t xml:space="preserve">、投标人存在串通投标、以他人名义投标、弄虚作假等违法违规行为，或者 无正当理由放弃投标、中标资格，造成项目招标失败的，不得参加该项目重新招 标的投标。</w:t>
      </w:r>
      <w:r>
        <w:rPr>
          <w:rFonts w:ascii="宋体" w:hAnsi="宋体" w:cs="宋体"/>
          <w:sz w:val="24"/>
        </w:rPr>
      </w:r>
      <w:r/>
    </w:p>
    <w:p>
      <w:pPr>
        <w:pStyle w:val="725"/>
        <w:ind w:firstLine="499"/>
        <w:keepLines/>
        <w:keepNext/>
        <w:spacing w:before="145" w:after="145"/>
        <w:rPr>
          <w:rFonts w:ascii="宋体" w:hAnsi="宋体" w:cs="宋体"/>
          <w:sz w:val="24"/>
          <w:szCs w:val="24"/>
        </w:rPr>
        <w:outlineLvl w:val="2"/>
      </w:pPr>
      <w:r>
        <w:rPr>
          <w:rFonts w:ascii="宋体" w:hAnsi="宋体" w:cs="宋体"/>
          <w:sz w:val="24"/>
        </w:rPr>
        <w:t xml:space="preserve">6</w:t>
      </w:r>
      <w:r>
        <w:rPr>
          <w:rFonts w:hint="eastAsia" w:ascii="宋体" w:hAnsi="宋体" w:cs="宋体"/>
          <w:sz w:val="24"/>
        </w:rPr>
        <w:t xml:space="preserve">、因供应商的系统环境、操作等原因导致项目参与、开评标过程中出现问题 由供应商自行承担负责。</w:t>
      </w:r>
      <w:r>
        <w:rPr>
          <w:rFonts w:ascii="宋体" w:hAnsi="宋体" w:cs="宋体"/>
          <w:sz w:val="24"/>
          <w:szCs w:val="24"/>
        </w:rPr>
      </w:r>
      <w:r/>
    </w:p>
    <w:p>
      <w:pPr>
        <w:pStyle w:val="725"/>
        <w:ind w:firstLine="482"/>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7、本次招标不收取磋商保证金。</w:t>
      </w:r>
      <w:r/>
    </w:p>
    <w:p>
      <w:pPr>
        <w:pStyle w:val="725"/>
        <w:ind w:firstLine="482"/>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8、本次项目收取履约保证金：</w:t>
      </w:r>
      <w:r>
        <w:rPr>
          <w:rFonts w:ascii="宋体" w:hAnsi="宋体" w:cs="宋体"/>
          <w:color w:val="000000"/>
          <w:sz w:val="24"/>
          <w:u w:val="single"/>
        </w:rPr>
        <w:t xml:space="preserve">中标金额的10%</w:t>
      </w:r>
      <w:r>
        <w:rPr>
          <w:rFonts w:ascii="宋体" w:hAnsi="宋体" w:cs="宋体"/>
          <w:color w:val="000000"/>
          <w:sz w:val="24"/>
        </w:rPr>
        <w:t xml:space="preserve">，收取履约保证金形式:供应商应当以支票、汇票、本票或者金融机构、担保机构出具的保函等非现金形式提交履约保证金。</w:t>
      </w:r>
      <w:r/>
    </w:p>
    <w:p>
      <w:pPr>
        <w:pStyle w:val="725"/>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9、本项目公告在《中国政府采购网》、《江苏政府采购网》、《盐城市政府采购网》公示发布，敬请各供应商关注。</w:t>
      </w:r>
      <w:r/>
    </w:p>
    <w:p>
      <w:pPr>
        <w:pStyle w:val="725"/>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10、本项目支持节能环保产品(财库[2019]9号)、(财库[</w:t>
      </w:r>
      <w:r>
        <w:rPr>
          <w:rFonts w:ascii="宋体" w:hAnsi="宋体" w:cs="宋体"/>
          <w:color w:val="000000"/>
          <w:sz w:val="24"/>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725"/>
        <w:ind w:firstLine="499"/>
        <w:keepLines/>
        <w:keepNext/>
        <w:spacing w:before="145" w:after="145"/>
        <w:rPr>
          <w:rFonts w:ascii="宋体" w:hAnsi="宋体" w:cs="宋体"/>
          <w:color w:val="000000"/>
          <w:sz w:val="24"/>
        </w:rPr>
        <w:outlineLvl w:val="2"/>
      </w:pPr>
      <w:r>
        <w:rPr>
          <w:rFonts w:ascii="宋体" w:hAnsi="宋体" w:cs="宋体"/>
          <w:color w:val="000000"/>
          <w:sz w:val="24"/>
        </w:rPr>
        <w:t xml:space="preserve">11、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bookmarkEnd w:id="41"/>
      <w:r>
        <w:rPr>
          <w:rFonts w:ascii="宋体" w:hAnsi="宋体" w:cs="宋体"/>
          <w:color w:val="000000"/>
          <w:sz w:val="24"/>
        </w:rPr>
      </w:r>
      <w:r/>
    </w:p>
    <w:p>
      <w:pPr>
        <w:pStyle w:val="725"/>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w:t>
      </w:r>
      <w:r>
        <w:rPr>
          <w:rFonts w:ascii="宋体" w:hAnsi="宋体" w:eastAsia="宋体" w:cs="宋体"/>
          <w:sz w:val="24"/>
          <w:lang w:val="en-US" w:eastAsia="zh-CN"/>
        </w:rPr>
        <w:t xml:space="preserve">政府采购异常低价审查的</w:t>
      </w:r>
      <w:r>
        <w:rPr>
          <w:rFonts w:hint="eastAsia" w:ascii="宋体" w:hAnsi="宋体" w:eastAsia="宋体" w:cs="宋体"/>
          <w:sz w:val="24"/>
          <w:lang w:val="en-US" w:eastAsia="zh-CN"/>
        </w:rPr>
        <w:t xml:space="preserve">实施</w:t>
      </w:r>
      <w:r>
        <w:rPr>
          <w:rFonts w:hint="eastAsia" w:ascii="宋体" w:hAnsi="宋体" w:eastAsia="宋体" w:cs="宋体"/>
          <w:sz w:val="24"/>
          <w:lang w:val="zh-CN"/>
        </w:rPr>
      </w:r>
      <w:r/>
    </w:p>
    <w:p>
      <w:pPr>
        <w:pStyle w:val="725"/>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12.1.</w:t>
      </w:r>
      <w:r>
        <w:rPr>
          <w:rFonts w:ascii="宋体" w:hAnsi="宋体" w:eastAsia="宋体" w:cs="宋体"/>
          <w:sz w:val="24"/>
          <w:lang w:val="en-US" w:eastAsia="zh-CN"/>
        </w:rPr>
        <w:t xml:space="preserve">评审过程中出现下列情形之一的，</w:t>
      </w:r>
      <w:r>
        <w:rPr>
          <w:rFonts w:hint="eastAsia" w:ascii="宋体" w:hAnsi="宋体" w:eastAsia="宋体" w:cs="宋体"/>
          <w:sz w:val="24"/>
          <w:lang w:val="en-US" w:eastAsia="zh-CN"/>
        </w:rPr>
        <w:t xml:space="preserve">磋商小组</w:t>
      </w:r>
      <w:r>
        <w:rPr>
          <w:rFonts w:ascii="宋体" w:hAnsi="宋体" w:eastAsia="宋体" w:cs="宋体"/>
          <w:sz w:val="24"/>
          <w:lang w:val="en-US" w:eastAsia="zh-CN"/>
        </w:rPr>
        <w:t xml:space="preserve">应当启动异常低价投标（响应）审查程序： </w:t>
      </w:r>
      <w:r>
        <w:rPr>
          <w:rFonts w:hint="eastAsia" w:ascii="宋体" w:hAnsi="宋体" w:eastAsia="宋体" w:cs="宋体"/>
          <w:sz w:val="24"/>
          <w:lang w:val="zh-CN"/>
        </w:rPr>
      </w:r>
      <w:r/>
    </w:p>
    <w:p>
      <w:pPr>
        <w:pStyle w:val="725"/>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w:t>
      </w:r>
      <w:r>
        <w:rPr>
          <w:rFonts w:ascii="宋体" w:hAnsi="宋体" w:eastAsia="宋体" w:cs="宋体"/>
          <w:sz w:val="24"/>
          <w:lang w:val="en-US" w:eastAsia="zh-CN"/>
        </w:rPr>
        <w:t xml:space="preserve">投标（响应）报价低于采购项目预算50%的，即投标（响应）报价&lt;采购项目预算×50%； </w:t>
      </w:r>
      <w:r>
        <w:rPr>
          <w:rFonts w:hint="eastAsia" w:ascii="宋体" w:hAnsi="宋体" w:eastAsia="宋体" w:cs="宋体"/>
          <w:sz w:val="24"/>
          <w:lang w:val="zh-CN"/>
        </w:rPr>
      </w:r>
      <w:r/>
    </w:p>
    <w:p>
      <w:pPr>
        <w:pStyle w:val="725"/>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（2）</w:t>
      </w:r>
      <w:r>
        <w:rPr>
          <w:rFonts w:ascii="宋体" w:hAnsi="宋体" w:eastAsia="宋体" w:cs="宋体"/>
          <w:sz w:val="24"/>
          <w:lang w:val="en-US" w:eastAsia="zh-CN"/>
        </w:rPr>
        <w:t xml:space="preserve">投标（响应）报价低于采购项目最高限价45%的，即投标（响应）报价&lt;采购项目最高限价×45%； </w:t>
      </w:r>
      <w:r>
        <w:rPr>
          <w:rFonts w:hint="eastAsia" w:ascii="宋体" w:hAnsi="宋体" w:eastAsia="宋体" w:cs="宋体"/>
          <w:sz w:val="24"/>
          <w:lang w:val="zh-CN"/>
        </w:rPr>
      </w:r>
      <w:r/>
    </w:p>
    <w:p>
      <w:pPr>
        <w:pStyle w:val="725"/>
        <w:ind w:firstLine="480"/>
        <w:shd w:val="clear" w:color="ffffff" w:fill="ffffff"/>
        <w:rPr>
          <w:rFonts w:hint="eastAsia" w:ascii="宋体" w:hAnsi="宋体" w:eastAsia="宋体" w:cs="宋体"/>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（3）</w:t>
      </w:r>
      <w:r>
        <w:rPr>
          <w:rFonts w:ascii="宋体" w:hAnsi="宋体" w:eastAsia="宋体" w:cs="宋体"/>
          <w:sz w:val="24"/>
          <w:lang w:val="en-US" w:eastAsia="zh-CN"/>
        </w:rPr>
        <w:t xml:space="preserve">评审委员会认定的供应商报价过低、有可能影响产品质量或者不能诚信履约的其他情形。 </w:t>
      </w:r>
      <w:r>
        <w:rPr>
          <w:rFonts w:hint="eastAsia" w:ascii="宋体" w:hAnsi="宋体" w:eastAsia="宋体" w:cs="宋体"/>
          <w:sz w:val="24"/>
          <w:lang w:val="zh-CN"/>
        </w:rPr>
      </w:r>
      <w:r/>
    </w:p>
    <w:p>
      <w:pPr>
        <w:pStyle w:val="725"/>
        <w:ind w:firstLine="480"/>
        <w:shd w:val="clear" w:color="ffffff" w:fill="ffffff"/>
        <w:rPr>
          <w:rFonts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12.2.</w:t>
      </w:r>
      <w:r>
        <w:rPr>
          <w:rFonts w:ascii="宋体" w:hAnsi="宋体" w:eastAsia="宋体" w:cs="宋体"/>
          <w:sz w:val="24"/>
          <w:lang w:val="en-US" w:eastAsia="zh-CN"/>
        </w:rPr>
        <w:t xml:space="preserve">启动异常低价投标（响应）审查后，</w:t>
      </w:r>
      <w:r>
        <w:rPr>
          <w:rFonts w:hint="eastAsia" w:ascii="宋体" w:hAnsi="宋体" w:eastAsia="宋体" w:cs="宋体"/>
          <w:sz w:val="24"/>
          <w:lang w:val="en-US" w:eastAsia="zh-CN"/>
        </w:rPr>
        <w:t xml:space="preserve">磋商小组</w:t>
      </w:r>
      <w:r>
        <w:rPr>
          <w:rFonts w:ascii="宋体" w:hAnsi="宋体" w:eastAsia="宋体" w:cs="宋体"/>
          <w:sz w:val="24"/>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sz w:val="24"/>
          <w:lang w:val="en-US" w:eastAsia="zh-CN"/>
        </w:rPr>
        <w:t xml:space="preserve">磋商小组</w:t>
      </w:r>
      <w:r>
        <w:rPr>
          <w:rFonts w:ascii="宋体" w:hAnsi="宋体" w:eastAsia="宋体" w:cs="宋体"/>
          <w:sz w:val="24"/>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sz w:val="24"/>
          <w:lang w:val="en-US" w:eastAsia="zh-CN"/>
        </w:rPr>
        <w:t xml:space="preserve">磋商小组</w:t>
      </w:r>
      <w:r>
        <w:rPr>
          <w:rFonts w:ascii="宋体" w:hAnsi="宋体" w:eastAsia="宋体" w:cs="宋体"/>
          <w:sz w:val="24"/>
          <w:lang w:val="en-US" w:eastAsia="zh-CN"/>
        </w:rPr>
        <w:t xml:space="preserve">应当将其作为无效投标（响应）处理。审查相关情况应当在评审报告中进行记录。</w:t>
      </w:r>
      <w:r>
        <w:rPr>
          <w:rFonts w:ascii="宋体" w:hAnsi="宋体" w:eastAsia="宋体" w:cs="宋体"/>
          <w:color w:val="000000"/>
          <w:sz w:val="24"/>
          <w:lang w:val="en-US" w:eastAsia="zh-CN"/>
        </w:rPr>
      </w:r>
      <w:r/>
    </w:p>
    <w:p>
      <w:pPr>
        <w:pStyle w:val="725"/>
        <w:ind w:firstLine="498"/>
        <w:keepLines/>
        <w:keepNext/>
        <w:spacing w:before="145" w:after="145" w:line="360" w:lineRule="auto"/>
        <w:rPr>
          <w:rFonts w:hint="eastAsia" w:ascii="仿宋" w:hAnsi="仿宋" w:eastAsia="仿宋" w:cs="宋体"/>
          <w:sz w:val="28"/>
          <w:szCs w:val="28"/>
        </w:rPr>
        <w:outlineLvl w:val="2"/>
      </w:pPr>
      <w:r>
        <w:rPr>
          <w:rFonts w:hint="eastAsia" w:ascii="Times New Roman" w:hAnsi="Times New Roman"/>
          <w:b/>
          <w:bCs/>
          <w:sz w:val="32"/>
          <w:szCs w:val="32"/>
        </w:rPr>
        <w:t xml:space="preserve">八、本次磋商联系方式</w:t>
      </w:r>
      <w:r>
        <w:rPr>
          <w:rFonts w:hint="eastAsia" w:ascii="仿宋" w:hAnsi="仿宋" w:eastAsia="仿宋" w:cs="宋体"/>
          <w:sz w:val="28"/>
          <w:szCs w:val="28"/>
        </w:rPr>
      </w:r>
      <w:r/>
    </w:p>
    <w:p>
      <w:pPr>
        <w:pStyle w:val="725"/>
        <w:jc w:val="left"/>
        <w:widowControl/>
        <w:rPr>
          <w:rFonts w:ascii="宋体" w:hAnsi="宋体"/>
          <w:sz w:val="24"/>
          <w:szCs w:val="24"/>
        </w:rPr>
      </w:pP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    </w:t>
      </w:r>
      <w:r>
        <w:rPr>
          <w:rFonts w:hint="eastAsia" w:ascii="宋体" w:hAnsi="宋体" w:cs="宋体"/>
          <w:sz w:val="24"/>
          <w:szCs w:val="24"/>
        </w:rPr>
        <w:t xml:space="preserve">1.采购人信息</w:t>
      </w:r>
      <w:r>
        <w:rPr>
          <w:rFonts w:ascii="宋体" w:hAnsi="宋体"/>
          <w:sz w:val="24"/>
          <w:szCs w:val="24"/>
        </w:rPr>
      </w:r>
      <w:r/>
    </w:p>
    <w:p>
      <w:pPr>
        <w:pStyle w:val="725"/>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ascii="经典仿宋简" w:hAnsi="经典仿宋简" w:eastAsia="经典仿宋简" w:cs="经典仿宋简"/>
          <w:sz w:val="22"/>
        </w:rPr>
        <w:t xml:space="preserve">响水县民政局（机关）</w:t>
      </w:r>
      <w:r>
        <w:rPr>
          <w:rFonts w:ascii="宋体" w:hAnsi="宋体"/>
          <w:sz w:val="24"/>
          <w:szCs w:val="24"/>
        </w:rPr>
      </w:r>
      <w:r/>
    </w:p>
    <w:p>
      <w:pPr>
        <w:pStyle w:val="725"/>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经典仿宋简" w:hAnsi="经典仿宋简" w:eastAsia="经典仿宋简" w:cs="经典仿宋简"/>
          <w:sz w:val="22"/>
        </w:rPr>
        <w:t xml:space="preserve">响水县双园路33号</w:t>
      </w:r>
      <w:r>
        <w:rPr>
          <w:rFonts w:ascii="宋体" w:hAnsi="宋体"/>
          <w:sz w:val="24"/>
          <w:szCs w:val="24"/>
        </w:rPr>
      </w:r>
      <w:r/>
    </w:p>
    <w:p>
      <w:pPr>
        <w:pStyle w:val="725"/>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ascii="经典仿宋简" w:hAnsi="经典仿宋简" w:eastAsia="经典仿宋简" w:cs="经典仿宋简"/>
          <w:sz w:val="22"/>
        </w:rPr>
        <w:t xml:space="preserve">汪立鼎</w:t>
      </w:r>
      <w:r>
        <w:rPr>
          <w:rFonts w:ascii="宋体" w:hAnsi="宋体"/>
          <w:sz w:val="24"/>
          <w:szCs w:val="24"/>
        </w:rPr>
      </w:r>
      <w:r/>
    </w:p>
    <w:p>
      <w:pPr>
        <w:pStyle w:val="725"/>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ascii="经典仿宋简" w:hAnsi="经典仿宋简" w:eastAsia="经典仿宋简" w:cs="经典仿宋简"/>
          <w:sz w:val="22"/>
        </w:rPr>
        <w:t xml:space="preserve">采购包1联系人电话:13912591031</w:t>
      </w:r>
      <w:bookmarkStart w:id="42" w:name="_Toc28359009"/>
      <w:r/>
      <w:bookmarkStart w:id="43" w:name="_Toc28359086"/>
      <w:r>
        <w:rPr>
          <w:rFonts w:ascii="宋体" w:hAnsi="宋体"/>
          <w:sz w:val="24"/>
          <w:szCs w:val="24"/>
          <w:u w:val="single"/>
        </w:rPr>
      </w:r>
      <w:r/>
    </w:p>
    <w:p>
      <w:pPr>
        <w:pStyle w:val="725"/>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盐城市瑞泽工程管理服务有限公司</w:t>
      </w:r>
      <w:r>
        <w:rPr>
          <w:rFonts w:hint="eastAsia" w:ascii="宋体" w:hAnsi="宋体" w:cs="宋体"/>
          <w:sz w:val="24"/>
          <w:szCs w:val="24"/>
        </w:rPr>
        <w:t xml:space="preserve">信息</w:t>
      </w:r>
      <w:bookmarkEnd w:id="42"/>
      <w:r/>
      <w:bookmarkEnd w:id="43"/>
      <w:r>
        <w:rPr>
          <w:rFonts w:ascii="宋体" w:hAnsi="宋体"/>
          <w:sz w:val="24"/>
          <w:szCs w:val="24"/>
        </w:rPr>
      </w:r>
      <w:r/>
    </w:p>
    <w:p>
      <w:pPr>
        <w:pStyle w:val="725"/>
        <w:ind w:firstLine="720"/>
        <w:spacing w:line="360" w:lineRule="auto"/>
        <w:rPr>
          <w:rFonts w:ascii="宋体" w:hAnsi="宋体" w:eastAsia="经典仿宋简"/>
          <w:sz w:val="24"/>
          <w:szCs w:val="24"/>
          <w:lang w:val="en-US" w:eastAsia="zh-CN"/>
        </w:rPr>
      </w:pPr>
      <w:r>
        <w:rPr>
          <w:rFonts w:hint="eastAsia" w:ascii="宋体" w:hAnsi="宋体"/>
          <w:sz w:val="24"/>
          <w:szCs w:val="24"/>
        </w:rPr>
        <w:t xml:space="preserve">地　址：</w:t>
      </w:r>
      <w:r>
        <w:rPr>
          <w:rFonts w:ascii="经典仿宋简" w:hAnsi="经典仿宋简" w:eastAsia="经典仿宋简" w:cs="经典仿宋简"/>
          <w:sz w:val="22"/>
        </w:rPr>
        <w:t xml:space="preserve">响水县</w:t>
      </w:r>
      <w:r>
        <w:rPr>
          <w:rFonts w:hint="eastAsia" w:ascii="经典仿宋简" w:hAnsi="经典仿宋简" w:eastAsia="经典仿宋简" w:cs="经典仿宋简"/>
          <w:sz w:val="22"/>
          <w:lang w:eastAsia="zh-CN"/>
        </w:rPr>
        <w:t xml:space="preserve">黄河路</w:t>
      </w:r>
      <w:r>
        <w:rPr>
          <w:rFonts w:hint="eastAsia" w:ascii="经典仿宋简" w:hAnsi="经典仿宋简" w:eastAsia="经典仿宋简" w:cs="经典仿宋简"/>
          <w:sz w:val="22"/>
          <w:lang w:val="en-US" w:eastAsia="zh-CN"/>
        </w:rPr>
        <w:t xml:space="preserve">226-24号</w:t>
      </w:r>
      <w:r>
        <w:rPr>
          <w:rFonts w:ascii="宋体" w:hAnsi="宋体" w:eastAsia="经典仿宋简"/>
          <w:sz w:val="24"/>
          <w:szCs w:val="24"/>
          <w:lang w:val="en-US" w:eastAsia="zh-CN"/>
        </w:rPr>
      </w:r>
      <w:r/>
    </w:p>
    <w:p>
      <w:pPr>
        <w:pStyle w:val="725"/>
        <w:ind w:firstLine="720"/>
        <w:spacing w:line="360" w:lineRule="auto"/>
        <w:rPr>
          <w:rFonts w:ascii="宋体" w:hAnsi="宋体"/>
          <w:sz w:val="24"/>
          <w:szCs w:val="24"/>
        </w:rPr>
      </w:pPr>
      <w:r>
        <w:rPr>
          <w:rFonts w:hint="eastAsia" w:ascii="宋体" w:hAnsi="宋体"/>
          <w:sz w:val="24"/>
          <w:szCs w:val="24"/>
        </w:rPr>
        <w:t xml:space="preserve">联系人：</w:t>
      </w:r>
      <w:r>
        <w:rPr>
          <w:rFonts w:ascii="经典仿宋简" w:hAnsi="经典仿宋简" w:eastAsia="经典仿宋简" w:cs="经典仿宋简"/>
          <w:sz w:val="22"/>
        </w:rPr>
        <w:t xml:space="preserve">张笑</w:t>
      </w:r>
      <w:r>
        <w:rPr>
          <w:rFonts w:ascii="宋体" w:hAnsi="宋体"/>
          <w:sz w:val="24"/>
          <w:szCs w:val="24"/>
        </w:rPr>
      </w:r>
      <w:r/>
    </w:p>
    <w:p>
      <w:pPr>
        <w:pStyle w:val="725"/>
        <w:ind w:firstLine="720"/>
        <w:spacing w:line="360" w:lineRule="auto"/>
        <w:rPr>
          <w:rFonts w:hint="eastAsia" w:ascii="宋体" w:hAnsi="宋体"/>
          <w:sz w:val="24"/>
          <w:szCs w:val="24"/>
        </w:rPr>
      </w:pPr>
      <w:r>
        <w:rPr>
          <w:rFonts w:hint="eastAsia" w:ascii="宋体" w:hAnsi="宋体"/>
          <w:sz w:val="24"/>
          <w:szCs w:val="24"/>
        </w:rPr>
        <w:t xml:space="preserve">联系方式：</w:t>
      </w:r>
      <w:r>
        <w:rPr>
          <w:rFonts w:hint="eastAsia" w:ascii="经典仿宋简" w:hAnsi="经典仿宋简" w:eastAsia="经典仿宋简" w:cs="经典仿宋简"/>
          <w:sz w:val="22"/>
          <w:lang w:val="en-US" w:eastAsia="zh-CN"/>
        </w:rPr>
        <w:t xml:space="preserve">18912599025</w:t>
      </w:r>
      <w:r>
        <w:rPr>
          <w:rFonts w:hint="eastAsia" w:ascii="宋体" w:hAnsi="宋体"/>
          <w:sz w:val="24"/>
          <w:szCs w:val="24"/>
        </w:rPr>
      </w:r>
      <w:r/>
    </w:p>
    <w:p>
      <w:pPr>
        <w:pStyle w:val="725"/>
        <w:jc w:val="center"/>
        <w:keepLines/>
        <w:keepNext/>
        <w:spacing w:before="260" w:after="260" w:line="416" w:lineRule="auto"/>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725"/>
        <w:ind w:firstLine="498"/>
        <w:keepLines/>
        <w:keepNext/>
        <w:spacing w:before="145" w:after="145" w:line="360" w:lineRule="auto"/>
        <w:rPr>
          <w:rFonts w:ascii="Times New Roman" w:hAnsi="Times New Roman"/>
          <w:b/>
          <w:bCs/>
          <w:sz w:val="32"/>
          <w:szCs w:val="32"/>
        </w:rPr>
        <w:outlineLvl w:val="2"/>
      </w:pPr>
      <w:r/>
      <w:bookmarkStart w:id="45" w:name="_Toc120614214"/>
      <w:r/>
      <w:bookmarkStart w:id="46" w:name="_Toc20823275"/>
      <w:r/>
      <w:bookmarkStart w:id="47" w:name="_Toc16938519"/>
      <w:r/>
      <w:bookmarkStart w:id="48" w:name="_Toc513029203"/>
      <w:r/>
      <w:bookmarkStart w:id="49" w:name="_Toc20823314"/>
      <w:r/>
      <w:bookmarkStart w:id="50" w:name="_Toc16938558"/>
      <w:r/>
      <w:bookmarkStart w:id="51" w:name="_Toc479757207"/>
      <w:r/>
      <w:bookmarkStart w:id="52" w:name="_Toc120614221"/>
      <w:r/>
      <w:bookmarkStart w:id="53" w:name="_Toc513029242"/>
      <w:r>
        <w:rPr>
          <w:rFonts w:hint="eastAsia" w:ascii="Times New Roman" w:hAnsi="Times New Roman"/>
          <w:b/>
          <w:bCs/>
          <w:sz w:val="32"/>
          <w:szCs w:val="32"/>
        </w:rPr>
        <w:t xml:space="preserve">一、总则</w:t>
      </w:r>
      <w:bookmarkEnd w:id="45"/>
      <w:r/>
      <w:bookmarkEnd w:id="46"/>
      <w:r/>
      <w:bookmarkEnd w:id="47"/>
      <w:r/>
      <w:bookmarkEnd w:id="48"/>
      <w:r>
        <w:rPr>
          <w:rFonts w:ascii="Times New Roman" w:hAnsi="Times New Roman"/>
          <w:b/>
          <w:bCs/>
          <w:sz w:val="32"/>
          <w:szCs w:val="32"/>
        </w:rPr>
      </w:r>
      <w:r/>
    </w:p>
    <w:p>
      <w:pPr>
        <w:pStyle w:val="725"/>
        <w:ind w:firstLine="420"/>
        <w:keepLines/>
        <w:keepNext/>
        <w:rPr>
          <w:rFonts w:ascii="Arial" w:hAnsi="Arial" w:eastAsia="黑体" w:cs="Arial"/>
          <w:sz w:val="28"/>
          <w:szCs w:val="28"/>
        </w:rPr>
        <w:outlineLvl w:val="3"/>
      </w:pPr>
      <w:r/>
      <w:bookmarkStart w:id="54" w:name="_Hlt16619475"/>
      <w:r/>
      <w:bookmarkEnd w:id="54"/>
      <w:r/>
      <w:bookmarkStart w:id="55" w:name="_Toc458694821"/>
      <w:r/>
      <w:bookmarkStart w:id="56" w:name="_Toc16938520"/>
      <w:r/>
      <w:bookmarkStart w:id="57" w:name="_Toc513029204"/>
      <w:r/>
      <w:bookmarkStart w:id="58" w:name="_Toc20823276"/>
      <w:r>
        <w:rPr>
          <w:rFonts w:hint="eastAsia" w:ascii="Arial" w:hAnsi="Arial" w:eastAsia="黑体" w:cs="Arial"/>
          <w:sz w:val="28"/>
          <w:szCs w:val="28"/>
        </w:rPr>
        <w:t xml:space="preserve">1</w:t>
      </w:r>
      <w:bookmarkEnd w:id="55"/>
      <w:r>
        <w:rPr>
          <w:rFonts w:hint="eastAsia" w:ascii="Arial" w:hAnsi="Arial" w:eastAsia="黑体" w:cs="Arial"/>
          <w:sz w:val="28"/>
          <w:szCs w:val="28"/>
        </w:rPr>
        <w:t xml:space="preserve">、采购方式</w:t>
      </w:r>
      <w:bookmarkEnd w:id="56"/>
      <w:r/>
      <w:bookmarkEnd w:id="57"/>
      <w:r/>
      <w:bookmarkEnd w:id="58"/>
      <w:r>
        <w:rPr>
          <w:rFonts w:ascii="Arial" w:hAnsi="Arial" w:eastAsia="黑体" w:cs="Arial"/>
          <w:sz w:val="28"/>
          <w:szCs w:val="28"/>
        </w:rPr>
      </w:r>
      <w:r/>
    </w:p>
    <w:p>
      <w:pPr>
        <w:pStyle w:val="725"/>
        <w:ind w:firstLine="480"/>
        <w:spacing w:line="500" w:lineRule="exact"/>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725"/>
        <w:ind w:firstLine="420"/>
        <w:keepLines/>
        <w:keepNext/>
        <w:rPr>
          <w:rFonts w:ascii="Arial" w:hAnsi="Arial" w:eastAsia="黑体" w:cs="Arial"/>
          <w:sz w:val="28"/>
          <w:szCs w:val="28"/>
        </w:rPr>
        <w:outlineLvl w:val="3"/>
      </w:pPr>
      <w:r/>
      <w:bookmarkStart w:id="59" w:name="_Toc16938521"/>
      <w:r/>
      <w:bookmarkStart w:id="60" w:name="_Toc513029205"/>
      <w:r/>
      <w:bookmarkStart w:id="61" w:name="_Toc20823277"/>
      <w:r>
        <w:rPr>
          <w:rFonts w:hint="eastAsia" w:ascii="Arial" w:hAnsi="Arial" w:eastAsia="黑体" w:cs="Arial"/>
          <w:sz w:val="28"/>
          <w:szCs w:val="28"/>
        </w:rPr>
        <w:t xml:space="preserve">2、合格的</w:t>
      </w:r>
      <w:bookmarkEnd w:id="59"/>
      <w:r/>
      <w:bookmarkEnd w:id="60"/>
      <w:r/>
      <w:bookmarkEnd w:id="61"/>
      <w:r>
        <w:rPr>
          <w:rFonts w:hint="eastAsia" w:ascii="Arial" w:hAnsi="Arial" w:eastAsia="黑体" w:cs="Arial"/>
          <w:sz w:val="28"/>
          <w:szCs w:val="28"/>
        </w:rPr>
        <w:t xml:space="preserve">供应商</w:t>
      </w:r>
      <w:r>
        <w:rPr>
          <w:rFonts w:ascii="Arial" w:hAnsi="Arial" w:eastAsia="黑体" w:cs="Arial"/>
          <w:sz w:val="28"/>
          <w:szCs w:val="28"/>
        </w:rPr>
      </w:r>
      <w:r/>
    </w:p>
    <w:p>
      <w:pPr>
        <w:pStyle w:val="725"/>
        <w:ind w:firstLine="480"/>
        <w:spacing w:line="400" w:lineRule="exact"/>
        <w:rPr>
          <w:rFonts w:ascii="宋体" w:hAnsi="宋体"/>
          <w:sz w:val="24"/>
          <w:szCs w:val="24"/>
        </w:rPr>
      </w:pPr>
      <w:r>
        <w:rPr>
          <w:rFonts w:hint="eastAsia" w:ascii="宋体" w:hAnsi="宋体"/>
          <w:sz w:val="24"/>
          <w:szCs w:val="24"/>
        </w:rPr>
        <w:t xml:space="preserve">2.1满足磋商公告中供应商资格要求的规定。</w:t>
      </w:r>
      <w:r>
        <w:rPr>
          <w:rFonts w:ascii="宋体" w:hAnsi="宋体"/>
          <w:sz w:val="24"/>
          <w:szCs w:val="24"/>
        </w:rPr>
      </w:r>
      <w:r/>
    </w:p>
    <w:p>
      <w:pPr>
        <w:pStyle w:val="725"/>
        <w:ind w:firstLine="480"/>
        <w:spacing w:line="400" w:lineRule="exact"/>
        <w:rPr>
          <w:rFonts w:ascii="宋体" w:hAnsi="宋体"/>
          <w:sz w:val="24"/>
          <w:szCs w:val="24"/>
        </w:rPr>
      </w:pPr>
      <w:r>
        <w:rPr>
          <w:rFonts w:hint="eastAsia" w:ascii="宋体" w:hAnsi="宋体"/>
          <w:sz w:val="24"/>
          <w:szCs w:val="24"/>
        </w:rPr>
        <w:t xml:space="preserve">2.2 满足本磋商文件实质性要求和条件的规定。</w:t>
      </w:r>
      <w:r>
        <w:rPr>
          <w:rFonts w:ascii="宋体" w:hAnsi="宋体"/>
          <w:sz w:val="24"/>
          <w:szCs w:val="24"/>
        </w:rPr>
      </w:r>
      <w:r/>
    </w:p>
    <w:p>
      <w:pPr>
        <w:pStyle w:val="725"/>
        <w:ind w:firstLine="420"/>
        <w:keepLines/>
        <w:keepNext/>
        <w:rPr>
          <w:rFonts w:ascii="Arial" w:hAnsi="Arial" w:eastAsia="黑体" w:cs="Arial"/>
          <w:sz w:val="28"/>
          <w:szCs w:val="28"/>
        </w:rPr>
        <w:outlineLvl w:val="3"/>
      </w:pPr>
      <w:r/>
      <w:bookmarkStart w:id="62" w:name="_Toc16938522"/>
      <w:r/>
      <w:bookmarkStart w:id="63" w:name="_Toc513029206"/>
      <w:r/>
      <w:bookmarkStart w:id="64" w:name="_Toc20823278"/>
      <w:r>
        <w:rPr>
          <w:rFonts w:hint="eastAsia" w:ascii="Arial" w:hAnsi="Arial" w:eastAsia="黑体" w:cs="Arial"/>
          <w:sz w:val="28"/>
          <w:szCs w:val="28"/>
        </w:rPr>
        <w:t xml:space="preserve">3、适用法律</w:t>
      </w:r>
      <w:bookmarkEnd w:id="62"/>
      <w:r/>
      <w:bookmarkEnd w:id="63"/>
      <w:r/>
      <w:bookmarkEnd w:id="64"/>
      <w:r>
        <w:rPr>
          <w:rFonts w:ascii="Arial" w:hAnsi="Arial" w:eastAsia="黑体" w:cs="Arial"/>
          <w:sz w:val="28"/>
          <w:szCs w:val="28"/>
        </w:rPr>
      </w:r>
      <w:r/>
    </w:p>
    <w:p>
      <w:pPr>
        <w:pStyle w:val="725"/>
        <w:ind w:firstLine="420"/>
        <w:spacing w:line="400" w:lineRule="exact"/>
        <w:rPr>
          <w:rFonts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725"/>
        <w:ind w:firstLine="420"/>
        <w:keepLines/>
        <w:keepNext/>
        <w:rPr>
          <w:rFonts w:ascii="Arial" w:hAnsi="Arial" w:eastAsia="黑体" w:cs="Arial"/>
          <w:sz w:val="28"/>
          <w:szCs w:val="28"/>
        </w:rPr>
        <w:outlineLvl w:val="3"/>
      </w:pPr>
      <w:r/>
      <w:bookmarkStart w:id="65" w:name="_Toc16938523"/>
      <w:r/>
      <w:bookmarkStart w:id="66" w:name="_Toc462564067"/>
      <w:r/>
      <w:bookmarkStart w:id="67" w:name="_Toc20823279"/>
      <w:r/>
      <w:bookmarkStart w:id="68" w:name="_Toc513029207"/>
      <w:r>
        <w:rPr>
          <w:rFonts w:hint="eastAsia" w:ascii="Arial" w:hAnsi="Arial" w:eastAsia="黑体" w:cs="Arial"/>
          <w:sz w:val="28"/>
          <w:szCs w:val="28"/>
        </w:rPr>
        <w:t xml:space="preserve">4、磋商费用</w:t>
      </w:r>
      <w:bookmarkEnd w:id="65"/>
      <w:r/>
      <w:bookmarkEnd w:id="66"/>
      <w:r/>
      <w:bookmarkEnd w:id="67"/>
      <w:r/>
      <w:bookmarkEnd w:id="68"/>
      <w:r>
        <w:rPr>
          <w:rFonts w:ascii="Arial" w:hAnsi="Arial" w:eastAsia="黑体" w:cs="Arial"/>
          <w:sz w:val="28"/>
          <w:szCs w:val="28"/>
        </w:rPr>
      </w:r>
      <w:r/>
    </w:p>
    <w:p>
      <w:pPr>
        <w:pStyle w:val="725"/>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供应商应自行承担所有与参加本次磋商有关的费用，无论磋商过程中的做法和结果如何，采购人及代理机构在任何情况下均无义务和责任承担这些费用。</w:t>
      </w:r>
      <w:r>
        <w:rPr>
          <w:rFonts w:ascii="宋体" w:hAnsi="宋体"/>
          <w:sz w:val="24"/>
          <w:szCs w:val="21"/>
        </w:rPr>
      </w:r>
      <w:r/>
    </w:p>
    <w:p>
      <w:pPr>
        <w:pStyle w:val="725"/>
        <w:ind w:firstLine="301"/>
        <w:keepLines/>
        <w:keepNext/>
        <w:spacing w:line="480" w:lineRule="exact"/>
        <w:rPr>
          <w:rFonts w:ascii="宋体" w:hAnsi="宋体"/>
          <w:sz w:val="24"/>
        </w:rPr>
        <w:outlineLvl w:val="3"/>
      </w:pPr>
      <w:r>
        <w:rPr>
          <w:rFonts w:hint="eastAsia" w:ascii="宋体" w:hAnsi="宋体"/>
          <w:sz w:val="24"/>
          <w:szCs w:val="21"/>
        </w:rPr>
        <w:t xml:space="preserve">4</w:t>
      </w:r>
      <w:r>
        <w:rPr>
          <w:rFonts w:ascii="宋体" w:hAnsi="宋体"/>
          <w:sz w:val="24"/>
          <w:szCs w:val="21"/>
        </w:rPr>
        <w:t xml:space="preserve">.2</w:t>
      </w:r>
      <w:r>
        <w:rPr>
          <w:rFonts w:hint="eastAsia" w:ascii="宋体" w:hAnsi="宋体"/>
          <w:sz w:val="24"/>
        </w:rPr>
        <w:t xml:space="preserve">本项目实行委托招标，磋商代理费用采购人已列入项目预算，由成交单位领取通知书时支付，支付标准按苏招协【2</w:t>
      </w:r>
      <w:r>
        <w:rPr>
          <w:rFonts w:ascii="宋体" w:hAnsi="宋体"/>
          <w:sz w:val="24"/>
        </w:rPr>
        <w:t xml:space="preserve">022</w:t>
      </w:r>
      <w:r>
        <w:rPr>
          <w:rFonts w:hint="eastAsia" w:ascii="宋体" w:hAnsi="宋体"/>
          <w:sz w:val="24"/>
        </w:rPr>
        <w:t xml:space="preserve">】2号文执行收取，供应商在报价时须考虑此费用支出。</w:t>
      </w:r>
      <w:r>
        <w:rPr>
          <w:rFonts w:ascii="宋体" w:hAnsi="宋体"/>
          <w:sz w:val="24"/>
        </w:rPr>
      </w:r>
      <w:r/>
    </w:p>
    <w:p>
      <w:pPr>
        <w:pStyle w:val="725"/>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ascii="黑体" w:hAnsi="宋体" w:eastAsia="黑体" w:cs="Arial"/>
          <w:sz w:val="28"/>
          <w:szCs w:val="28"/>
        </w:rPr>
      </w:r>
      <w:r/>
    </w:p>
    <w:p>
      <w:pPr>
        <w:pStyle w:val="725"/>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ascii="宋体" w:hAnsi="宋体"/>
          <w:sz w:val="24"/>
          <w:szCs w:val="24"/>
        </w:rPr>
      </w:r>
      <w:r/>
    </w:p>
    <w:p>
      <w:pPr>
        <w:pStyle w:val="725"/>
        <w:ind w:firstLine="321"/>
        <w:keepLines/>
        <w:keepNext/>
        <w:spacing w:before="145" w:after="145" w:line="360" w:lineRule="auto"/>
        <w:rPr>
          <w:rFonts w:ascii="Times New Roman" w:hAnsi="Times New Roman"/>
          <w:b/>
          <w:bCs/>
          <w:sz w:val="32"/>
          <w:szCs w:val="32"/>
        </w:rPr>
        <w:outlineLvl w:val="2"/>
      </w:pPr>
      <w:r/>
      <w:bookmarkStart w:id="69" w:name="_Toc120614215"/>
      <w:r/>
      <w:bookmarkStart w:id="70" w:name="_Toc16938525"/>
      <w:r/>
      <w:bookmarkStart w:id="71" w:name="_Toc20823281"/>
      <w:r/>
      <w:bookmarkStart w:id="72" w:name="_Toc513029209"/>
      <w:r>
        <w:rPr>
          <w:rFonts w:hint="eastAsia" w:ascii="Times New Roman" w:hAnsi="Times New Roman"/>
          <w:b/>
          <w:bCs/>
          <w:sz w:val="32"/>
          <w:szCs w:val="32"/>
        </w:rPr>
        <w:t xml:space="preserve">二、</w:t>
      </w:r>
      <w:bookmarkEnd w:id="69"/>
      <w:r/>
      <w:bookmarkEnd w:id="70"/>
      <w:r/>
      <w:bookmarkEnd w:id="71"/>
      <w:r/>
      <w:bookmarkEnd w:id="72"/>
      <w:r>
        <w:rPr>
          <w:rFonts w:hint="eastAsia" w:ascii="Times New Roman" w:hAnsi="Times New Roman"/>
          <w:b/>
          <w:bCs/>
          <w:sz w:val="32"/>
          <w:szCs w:val="32"/>
        </w:rPr>
        <w:t xml:space="preserve">磋商文件</w:t>
      </w:r>
      <w:r>
        <w:rPr>
          <w:rFonts w:ascii="Times New Roman" w:hAnsi="Times New Roman"/>
          <w:b/>
          <w:bCs/>
          <w:sz w:val="32"/>
          <w:szCs w:val="32"/>
        </w:rPr>
      </w:r>
      <w:r/>
    </w:p>
    <w:p>
      <w:pPr>
        <w:pStyle w:val="725"/>
        <w:ind w:firstLine="420"/>
        <w:keepLines/>
        <w:keepNext/>
        <w:rPr>
          <w:rFonts w:ascii="Arial" w:hAnsi="Arial" w:eastAsia="黑体" w:cs="Arial"/>
          <w:sz w:val="28"/>
          <w:szCs w:val="28"/>
        </w:rPr>
        <w:outlineLvl w:val="3"/>
      </w:pPr>
      <w:r/>
      <w:bookmarkStart w:id="73" w:name="_Toc513029210"/>
      <w:r/>
      <w:bookmarkStart w:id="74" w:name="_Toc20823282"/>
      <w:r/>
      <w:bookmarkStart w:id="75" w:name="_Toc16938526"/>
      <w:r>
        <w:rPr>
          <w:rFonts w:hint="eastAsia" w:ascii="Arial" w:hAnsi="Arial" w:eastAsia="黑体" w:cs="Arial"/>
          <w:sz w:val="28"/>
          <w:szCs w:val="28"/>
        </w:rPr>
        <w:t xml:space="preserve">6、磋商文件构成</w:t>
      </w:r>
      <w:bookmarkEnd w:id="73"/>
      <w:r/>
      <w:bookmarkEnd w:id="74"/>
      <w:r/>
      <w:bookmarkEnd w:id="75"/>
      <w:r>
        <w:rPr>
          <w:rFonts w:ascii="Arial" w:hAnsi="Arial" w:eastAsia="黑体" w:cs="Arial"/>
          <w:sz w:val="28"/>
          <w:szCs w:val="28"/>
        </w:rPr>
      </w:r>
      <w:r/>
    </w:p>
    <w:p>
      <w:pPr>
        <w:pStyle w:val="725"/>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ascii="宋体" w:hAnsi="宋体"/>
          <w:sz w:val="24"/>
          <w:szCs w:val="21"/>
        </w:rPr>
      </w:r>
      <w:r/>
    </w:p>
    <w:p>
      <w:pPr>
        <w:pStyle w:val="725"/>
        <w:ind w:firstLine="360"/>
        <w:spacing w:line="400" w:lineRule="exact"/>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ascii="宋体" w:hAnsi="宋体"/>
          <w:sz w:val="24"/>
          <w:szCs w:val="24"/>
        </w:rPr>
      </w:r>
      <w:r/>
    </w:p>
    <w:p>
      <w:pPr>
        <w:pStyle w:val="725"/>
        <w:ind w:firstLine="360"/>
        <w:spacing w:line="400" w:lineRule="exact"/>
        <w:rPr>
          <w:rFonts w:ascii="宋体" w:hAnsi="宋体"/>
          <w:sz w:val="24"/>
          <w:szCs w:val="24"/>
        </w:rPr>
      </w:pPr>
      <w:r>
        <w:rPr>
          <w:rFonts w:hint="eastAsia" w:ascii="宋体" w:hAnsi="宋体"/>
          <w:sz w:val="24"/>
          <w:szCs w:val="24"/>
        </w:rPr>
        <w:t xml:space="preserve">（2）供应商须知</w:t>
      </w:r>
      <w:r>
        <w:rPr>
          <w:rFonts w:ascii="宋体" w:hAnsi="宋体"/>
          <w:sz w:val="24"/>
          <w:szCs w:val="24"/>
        </w:rPr>
      </w:r>
      <w:r/>
    </w:p>
    <w:p>
      <w:pPr>
        <w:pStyle w:val="725"/>
        <w:ind w:firstLine="360"/>
        <w:spacing w:line="40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725"/>
        <w:ind w:firstLine="360"/>
        <w:spacing w:line="40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725"/>
        <w:ind w:firstLine="360"/>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ascii="Times New Roman" w:hAnsi="Times New Roman"/>
          <w:sz w:val="24"/>
          <w:szCs w:val="24"/>
        </w:rPr>
      </w:r>
      <w:r/>
    </w:p>
    <w:p>
      <w:pPr>
        <w:pStyle w:val="725"/>
        <w:ind w:firstLine="360"/>
        <w:spacing w:line="400" w:lineRule="exact"/>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725"/>
        <w:ind w:firstLine="480"/>
        <w:spacing w:line="500" w:lineRule="exact"/>
        <w:rPr>
          <w:rFonts w:ascii="宋体" w:hAnsi="宋体"/>
          <w:sz w:val="24"/>
          <w:szCs w:val="21"/>
        </w:rPr>
      </w:pPr>
      <w:r>
        <w:rPr>
          <w:rFonts w:hint="eastAsia" w:ascii="宋体" w:hAnsi="宋体"/>
          <w:sz w:val="24"/>
          <w:szCs w:val="21"/>
        </w:rPr>
        <w:t xml:space="preserve">请仔细检查磋商文件是否齐全，如有缺漏请立即与代理机构联系解决。</w:t>
      </w:r>
      <w:r>
        <w:rPr>
          <w:rFonts w:ascii="宋体" w:hAnsi="宋体"/>
          <w:sz w:val="24"/>
          <w:szCs w:val="21"/>
        </w:rPr>
      </w:r>
      <w:r/>
    </w:p>
    <w:p>
      <w:pPr>
        <w:pStyle w:val="725"/>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sz w:val="24"/>
          <w:szCs w:val="21"/>
        </w:rPr>
      </w:r>
      <w:r/>
    </w:p>
    <w:p>
      <w:pPr>
        <w:pStyle w:val="725"/>
        <w:ind w:firstLine="560"/>
        <w:keepLines/>
        <w:keepNext/>
        <w:rPr>
          <w:rFonts w:ascii="Arial" w:hAnsi="Arial" w:eastAsia="黑体" w:cs="Arial"/>
          <w:sz w:val="28"/>
          <w:szCs w:val="28"/>
        </w:rPr>
        <w:outlineLvl w:val="3"/>
      </w:pPr>
      <w:r/>
      <w:bookmarkStart w:id="76" w:name="_Toc16938527"/>
      <w:r/>
      <w:bookmarkStart w:id="77" w:name="_Toc513029211"/>
      <w:r/>
      <w:bookmarkStart w:id="78" w:name="_Toc20823283"/>
      <w:r/>
      <w:bookmarkStart w:id="79" w:name="_Toc462564070"/>
      <w:r>
        <w:rPr>
          <w:rFonts w:hint="eastAsia" w:ascii="Arial" w:hAnsi="Arial" w:eastAsia="黑体" w:cs="Arial"/>
          <w:sz w:val="28"/>
          <w:szCs w:val="28"/>
        </w:rPr>
        <w:t xml:space="preserve">7、磋商文件的澄清</w:t>
      </w:r>
      <w:bookmarkEnd w:id="76"/>
      <w:r/>
      <w:bookmarkEnd w:id="77"/>
      <w:r/>
      <w:bookmarkEnd w:id="78"/>
      <w:r/>
      <w:bookmarkEnd w:id="79"/>
      <w:r>
        <w:rPr>
          <w:rFonts w:ascii="Arial" w:hAnsi="Arial" w:eastAsia="黑体" w:cs="Arial"/>
          <w:sz w:val="28"/>
          <w:szCs w:val="28"/>
        </w:rPr>
      </w:r>
      <w:r/>
    </w:p>
    <w:p>
      <w:pPr>
        <w:pStyle w:val="725"/>
        <w:ind w:firstLine="480"/>
        <w:spacing w:line="480" w:lineRule="exact"/>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按磋商公告中的通讯地址，以书面形式通知采购人及代理机构。</w:t>
      </w:r>
      <w:r>
        <w:rPr>
          <w:rFonts w:ascii="宋体" w:hAnsi="宋体"/>
          <w:sz w:val="24"/>
          <w:szCs w:val="24"/>
        </w:rPr>
      </w:r>
      <w:r/>
    </w:p>
    <w:p>
      <w:pPr>
        <w:pStyle w:val="725"/>
        <w:ind w:firstLine="560"/>
        <w:keepLines/>
        <w:keepNext/>
        <w:rPr>
          <w:rFonts w:ascii="Arial" w:hAnsi="Arial" w:eastAsia="黑体" w:cs="Arial"/>
          <w:sz w:val="28"/>
          <w:szCs w:val="28"/>
        </w:rPr>
        <w:outlineLvl w:val="3"/>
      </w:pPr>
      <w:r/>
      <w:bookmarkStart w:id="80" w:name="_Toc513029212"/>
      <w:r/>
      <w:bookmarkStart w:id="81" w:name="_Toc16938528"/>
      <w:r/>
      <w:bookmarkStart w:id="82" w:name="_Toc20823284"/>
      <w:r/>
      <w:bookmarkStart w:id="83" w:name="_Toc462564071"/>
      <w:r>
        <w:rPr>
          <w:rFonts w:hint="eastAsia" w:ascii="Arial" w:hAnsi="Arial" w:eastAsia="黑体" w:cs="Arial"/>
          <w:sz w:val="28"/>
          <w:szCs w:val="28"/>
        </w:rPr>
        <w:t xml:space="preserve">8、磋商文件的澄清和修改</w:t>
      </w:r>
      <w:bookmarkEnd w:id="80"/>
      <w:r/>
      <w:bookmarkEnd w:id="81"/>
      <w:r/>
      <w:bookmarkEnd w:id="82"/>
      <w:r/>
      <w:bookmarkEnd w:id="83"/>
      <w:r>
        <w:rPr>
          <w:rFonts w:ascii="Arial" w:hAnsi="Arial" w:eastAsia="黑体" w:cs="Arial"/>
          <w:sz w:val="28"/>
          <w:szCs w:val="28"/>
        </w:rPr>
      </w:r>
      <w:r/>
    </w:p>
    <w:p>
      <w:pPr>
        <w:pStyle w:val="725"/>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，采购人可以对磋商文件进行澄清和修改,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人及代理机构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更正公告内容将作为磋商文件的组成部分，并对供应商具有约束力。不足5日的，采购人及代理机构将顺延提交首次响应文件截止时间。</w:t>
      </w:r>
      <w:r>
        <w:rPr>
          <w:rFonts w:ascii="宋体" w:hAnsi="宋体"/>
          <w:sz w:val="24"/>
          <w:szCs w:val="21"/>
        </w:rPr>
      </w:r>
      <w:r/>
    </w:p>
    <w:p>
      <w:pPr>
        <w:pStyle w:val="725"/>
        <w:ind w:firstLine="480"/>
        <w:spacing w:line="500" w:lineRule="exact"/>
        <w:rPr>
          <w:rFonts w:ascii="宋体" w:hAnsi="宋体"/>
          <w:sz w:val="24"/>
          <w:szCs w:val="21"/>
        </w:rPr>
      </w:pPr>
      <w:r>
        <w:rPr>
          <w:rFonts w:hint="eastAsia" w:ascii="宋体" w:hAnsi="宋体"/>
          <w:sz w:val="24"/>
          <w:szCs w:val="21"/>
        </w:rPr>
        <w:t xml:space="preserve">8.2采购人可以视采购项目的具体情况，组织供应商进行现场考察或召开磋商前答疑会，但不单独或分别组织只有一个供应商参加的现场考察和答疑会。</w:t>
      </w:r>
      <w:r>
        <w:rPr>
          <w:rFonts w:ascii="宋体" w:hAnsi="宋体"/>
          <w:sz w:val="24"/>
          <w:szCs w:val="21"/>
        </w:rPr>
      </w:r>
      <w:r/>
    </w:p>
    <w:p>
      <w:pPr>
        <w:pStyle w:val="725"/>
        <w:ind w:firstLine="482"/>
        <w:keepLines/>
        <w:keepNext/>
        <w:spacing w:before="145" w:after="145" w:line="360" w:lineRule="auto"/>
        <w:rPr>
          <w:rFonts w:ascii="Times New Roman" w:hAnsi="Times New Roman"/>
          <w:b/>
          <w:bCs/>
          <w:sz w:val="32"/>
          <w:szCs w:val="32"/>
        </w:rPr>
        <w:outlineLvl w:val="2"/>
      </w:pPr>
      <w:r/>
      <w:bookmarkStart w:id="84" w:name="_Toc20823285"/>
      <w:r/>
      <w:bookmarkStart w:id="85" w:name="_Toc16938529"/>
      <w:r/>
      <w:bookmarkStart w:id="86" w:name="_Toc462564072"/>
      <w:r/>
      <w:bookmarkStart w:id="87" w:name="_Toc513029213"/>
      <w:r/>
      <w:bookmarkStart w:id="88" w:name="_Toc120614216"/>
      <w:r>
        <w:rPr>
          <w:rFonts w:hint="eastAsia" w:ascii="Times New Roman" w:hAnsi="Times New Roman"/>
          <w:b/>
          <w:bCs/>
          <w:sz w:val="32"/>
          <w:szCs w:val="32"/>
        </w:rPr>
        <w:t xml:space="preserve">三、响应文件的编制</w:t>
      </w:r>
      <w:bookmarkEnd w:id="84"/>
      <w:r/>
      <w:bookmarkEnd w:id="85"/>
      <w:r/>
      <w:bookmarkEnd w:id="86"/>
      <w:r/>
      <w:bookmarkEnd w:id="87"/>
      <w:r/>
      <w:bookmarkEnd w:id="88"/>
      <w:r>
        <w:rPr>
          <w:rFonts w:ascii="Times New Roman" w:hAnsi="Times New Roman"/>
          <w:b/>
          <w:bCs/>
          <w:sz w:val="32"/>
          <w:szCs w:val="32"/>
        </w:rPr>
      </w:r>
      <w:r/>
    </w:p>
    <w:p>
      <w:pPr>
        <w:pStyle w:val="725"/>
        <w:ind w:firstLine="560"/>
        <w:keepLines/>
        <w:keepNext/>
        <w:rPr>
          <w:rFonts w:ascii="Arial" w:hAnsi="Arial" w:eastAsia="黑体" w:cs="Arial"/>
          <w:b/>
          <w:sz w:val="28"/>
          <w:szCs w:val="28"/>
        </w:rPr>
        <w:outlineLvl w:val="3"/>
      </w:pPr>
      <w:r/>
      <w:bookmarkStart w:id="89" w:name="_Toc513029214"/>
      <w:r/>
      <w:bookmarkStart w:id="90" w:name="_Toc20823286"/>
      <w:r/>
      <w:bookmarkStart w:id="91" w:name="_Toc16938530"/>
      <w:r/>
      <w:bookmarkStart w:id="92" w:name="_Toc462564073"/>
      <w:r>
        <w:rPr>
          <w:rFonts w:hint="eastAsia" w:ascii="Arial" w:hAnsi="Arial" w:eastAsia="黑体" w:cs="Arial"/>
          <w:sz w:val="28"/>
          <w:szCs w:val="28"/>
        </w:rPr>
        <w:t xml:space="preserve">9、响应文件的语言及度量衡单位</w:t>
      </w:r>
      <w:bookmarkEnd w:id="89"/>
      <w:r/>
      <w:bookmarkEnd w:id="90"/>
      <w:r/>
      <w:bookmarkEnd w:id="91"/>
      <w:r/>
      <w:bookmarkEnd w:id="92"/>
      <w:r>
        <w:rPr>
          <w:rFonts w:ascii="Arial" w:hAnsi="Arial" w:eastAsia="黑体" w:cs="Arial"/>
          <w:b/>
          <w:sz w:val="28"/>
          <w:szCs w:val="28"/>
        </w:rPr>
      </w:r>
      <w:r/>
    </w:p>
    <w:p>
      <w:pPr>
        <w:pStyle w:val="725"/>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供应商提交的响应文件以及供应商与采购人及代理机构就有关磋商的所有来往通知、函件和文件均应使用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25"/>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ascii="宋体" w:hAnsi="宋体"/>
          <w:sz w:val="24"/>
          <w:szCs w:val="21"/>
        </w:rPr>
      </w:r>
      <w:r/>
    </w:p>
    <w:p>
      <w:pPr>
        <w:pStyle w:val="725"/>
        <w:ind w:firstLine="420"/>
        <w:keepLines/>
        <w:keepNext/>
        <w:rPr>
          <w:rFonts w:ascii="Arial" w:hAnsi="Arial" w:eastAsia="黑体" w:cs="Arial"/>
          <w:sz w:val="28"/>
          <w:szCs w:val="28"/>
        </w:rPr>
        <w:outlineLvl w:val="3"/>
      </w:pPr>
      <w:r/>
      <w:bookmarkStart w:id="93" w:name="_Toc20823287"/>
      <w:r/>
      <w:bookmarkStart w:id="94" w:name="_Toc513029215"/>
      <w:r/>
      <w:bookmarkStart w:id="95" w:name="_Toc16938531"/>
      <w:r/>
      <w:bookmarkStart w:id="96" w:name="_Toc462564074"/>
      <w:r>
        <w:rPr>
          <w:rFonts w:hint="eastAsia" w:ascii="Arial" w:hAnsi="Arial" w:eastAsia="黑体" w:cs="Arial"/>
          <w:sz w:val="28"/>
          <w:szCs w:val="28"/>
        </w:rPr>
        <w:t xml:space="preserve">10、响应文件构成</w:t>
      </w:r>
      <w:bookmarkEnd w:id="93"/>
      <w:r/>
      <w:bookmarkEnd w:id="94"/>
      <w:r/>
      <w:bookmarkEnd w:id="95"/>
      <w:r/>
      <w:bookmarkEnd w:id="96"/>
      <w:r>
        <w:rPr>
          <w:rFonts w:ascii="Arial" w:hAnsi="Arial" w:eastAsia="黑体" w:cs="Arial"/>
          <w:sz w:val="28"/>
          <w:szCs w:val="28"/>
        </w:rPr>
      </w:r>
      <w:r/>
    </w:p>
    <w:p>
      <w:pPr>
        <w:pStyle w:val="725"/>
        <w:ind w:firstLine="480"/>
        <w:spacing w:line="44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供应商编写的响应文件应包括资格证明文件、符合性证明文件、初次报价表、类似业绩表、投入人员表、</w:t>
      </w:r>
      <w:r>
        <w:rPr>
          <w:rFonts w:hint="eastAsia" w:ascii="宋体" w:hAnsi="宋体"/>
          <w:sz w:val="24"/>
          <w:szCs w:val="24"/>
        </w:rPr>
        <w:t xml:space="preserve">服务方案</w:t>
      </w:r>
      <w:r>
        <w:rPr>
          <w:rFonts w:hint="eastAsia" w:ascii="宋体" w:hAnsi="宋体"/>
          <w:sz w:val="24"/>
          <w:szCs w:val="24"/>
        </w:rPr>
        <w:t xml:space="preserve">、</w:t>
      </w:r>
      <w:r>
        <w:rPr>
          <w:rFonts w:ascii="宋体" w:hAnsi="宋体"/>
          <w:sz w:val="24"/>
          <w:szCs w:val="24"/>
        </w:rPr>
        <w:t xml:space="preserve">技术方案</w:t>
      </w:r>
      <w:r>
        <w:rPr>
          <w:rFonts w:hint="eastAsia" w:ascii="宋体" w:hAnsi="宋体"/>
          <w:sz w:val="24"/>
          <w:szCs w:val="21"/>
        </w:rPr>
        <w:t xml:space="preserve">、磋商响应函等部分。</w:t>
      </w:r>
      <w:r>
        <w:rPr>
          <w:rFonts w:ascii="宋体" w:hAnsi="宋体"/>
          <w:sz w:val="24"/>
          <w:szCs w:val="21"/>
        </w:rPr>
      </w:r>
      <w:r/>
    </w:p>
    <w:p>
      <w:pPr>
        <w:pStyle w:val="725"/>
        <w:ind w:firstLine="480"/>
        <w:spacing w:line="440" w:lineRule="exact"/>
        <w:rPr>
          <w:rFonts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rPr>
          <w:rFonts w:ascii="宋体" w:hAnsi="宋体"/>
          <w:sz w:val="24"/>
          <w:szCs w:val="21"/>
        </w:rPr>
      </w:r>
      <w:r/>
    </w:p>
    <w:p>
      <w:pPr>
        <w:pStyle w:val="725"/>
        <w:ind w:firstLine="420"/>
        <w:keepLines/>
        <w:keepNext/>
        <w:rPr>
          <w:rFonts w:ascii="Arial" w:hAnsi="Arial" w:eastAsia="黑体" w:cs="Arial"/>
          <w:sz w:val="28"/>
          <w:szCs w:val="28"/>
        </w:rPr>
        <w:outlineLvl w:val="3"/>
      </w:pPr>
      <w:r/>
      <w:bookmarkStart w:id="97" w:name="_Toc49090507"/>
      <w:r/>
      <w:bookmarkStart w:id="98" w:name="_Toc14577354"/>
      <w:r/>
      <w:bookmarkStart w:id="99" w:name="_Toc513029219"/>
      <w:r/>
      <w:bookmarkStart w:id="100" w:name="_Toc14577357"/>
      <w:r/>
      <w:bookmarkStart w:id="101" w:name="_Toc49090508"/>
      <w:r/>
      <w:bookmarkStart w:id="102" w:name="_Toc14577355"/>
      <w:r/>
      <w:bookmarkStart w:id="103" w:name="_Hlt26670360"/>
      <w:r/>
      <w:bookmarkEnd w:id="103"/>
      <w:r/>
      <w:bookmarkStart w:id="104" w:name="_Hlt26954838"/>
      <w:r/>
      <w:bookmarkEnd w:id="104"/>
      <w:r/>
      <w:bookmarkStart w:id="105" w:name="_Hlt26668975"/>
      <w:r/>
      <w:bookmarkEnd w:id="105"/>
      <w:r/>
      <w:bookmarkStart w:id="106" w:name="_Toc49090509"/>
      <w:r/>
      <w:bookmarkStart w:id="107" w:name="_Toc513029216"/>
      <w:r>
        <w:rPr>
          <w:rFonts w:hint="eastAsia" w:ascii="Arial" w:hAnsi="Arial" w:eastAsia="黑体" w:cs="Arial"/>
          <w:sz w:val="28"/>
          <w:szCs w:val="28"/>
        </w:rPr>
        <w:t xml:space="preserve">11、证明磋商响应标的符合磋商文件规定的文件</w:t>
      </w:r>
      <w:bookmarkEnd w:id="97"/>
      <w:r/>
      <w:bookmarkEnd w:id="98"/>
      <w:r/>
      <w:bookmarkEnd w:id="99"/>
      <w:r/>
      <w:bookmarkEnd w:id="100"/>
      <w:r/>
      <w:bookmarkEnd w:id="106"/>
      <w:r/>
      <w:bookmarkEnd w:id="107"/>
      <w:r>
        <w:rPr>
          <w:rFonts w:ascii="Arial" w:hAnsi="Arial" w:eastAsia="黑体" w:cs="Arial"/>
          <w:sz w:val="28"/>
          <w:szCs w:val="28"/>
        </w:rPr>
      </w:r>
      <w:r/>
    </w:p>
    <w:p>
      <w:pPr>
        <w:pStyle w:val="725"/>
        <w:spacing w:line="48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01"/>
      <w:r/>
      <w:bookmarkEnd w:id="102"/>
      <w:r>
        <w:rPr>
          <w:rFonts w:ascii="宋体" w:hAnsi="宋体"/>
          <w:sz w:val="24"/>
          <w:szCs w:val="24"/>
        </w:rPr>
      </w:r>
      <w:r/>
    </w:p>
    <w:p>
      <w:pPr>
        <w:pStyle w:val="725"/>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12、初次报价表</w:t>
      </w:r>
      <w:r>
        <w:rPr>
          <w:rFonts w:ascii="Arial" w:hAnsi="Arial" w:eastAsia="黑体" w:cs="Arial"/>
          <w:sz w:val="28"/>
          <w:szCs w:val="28"/>
        </w:rPr>
      </w:r>
      <w:r/>
    </w:p>
    <w:p>
      <w:pPr>
        <w:pStyle w:val="725"/>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供应商应按照磋商文件规定格式填报报价表。</w:t>
      </w:r>
      <w:r>
        <w:rPr>
          <w:rFonts w:ascii="宋体" w:hAnsi="宋体"/>
          <w:bCs/>
          <w:sz w:val="24"/>
          <w:szCs w:val="21"/>
        </w:rPr>
      </w:r>
      <w:r/>
    </w:p>
    <w:p>
      <w:pPr>
        <w:pStyle w:val="725"/>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ascii="宋体" w:hAnsi="宋体"/>
          <w:bCs/>
          <w:sz w:val="24"/>
          <w:szCs w:val="21"/>
        </w:rPr>
      </w:r>
      <w:r/>
    </w:p>
    <w:p>
      <w:pPr>
        <w:pStyle w:val="725"/>
        <w:ind w:firstLine="420"/>
        <w:keepLines/>
        <w:keepNext/>
        <w:rPr>
          <w:rFonts w:ascii="Arial" w:hAnsi="Arial" w:eastAsia="黑体" w:cs="Arial"/>
          <w:sz w:val="28"/>
          <w:szCs w:val="28"/>
        </w:rPr>
        <w:outlineLvl w:val="3"/>
      </w:pPr>
      <w:r/>
      <w:bookmarkStart w:id="108" w:name="_Hlt26954848"/>
      <w:r/>
      <w:bookmarkEnd w:id="108"/>
      <w:r/>
      <w:bookmarkStart w:id="109" w:name="_Hlt26670486"/>
      <w:r/>
      <w:bookmarkEnd w:id="109"/>
      <w:r/>
      <w:bookmarkStart w:id="110" w:name="_Hlt26670482"/>
      <w:r/>
      <w:bookmarkEnd w:id="110"/>
      <w:r/>
      <w:bookmarkStart w:id="111" w:name="_Hlt26954731"/>
      <w:r/>
      <w:bookmarkEnd w:id="111"/>
      <w:r/>
      <w:bookmarkStart w:id="112" w:name="_Hlt26954846"/>
      <w:r/>
      <w:bookmarkEnd w:id="112"/>
      <w:r>
        <w:rPr>
          <w:rFonts w:hint="eastAsia" w:ascii="Arial" w:hAnsi="Arial" w:eastAsia="黑体" w:cs="Arial"/>
          <w:sz w:val="28"/>
          <w:szCs w:val="28"/>
        </w:rPr>
        <w:t xml:space="preserve">13、技术要求响应、商务要求响应</w:t>
      </w:r>
      <w:r>
        <w:rPr>
          <w:rFonts w:ascii="Arial" w:hAnsi="Arial" w:eastAsia="黑体" w:cs="Arial"/>
          <w:sz w:val="28"/>
          <w:szCs w:val="28"/>
        </w:rPr>
      </w:r>
      <w:r/>
    </w:p>
    <w:p>
      <w:pPr>
        <w:pStyle w:val="725"/>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ascii="宋体" w:hAnsi="Arial" w:cs="宋体"/>
          <w:sz w:val="24"/>
          <w:szCs w:val="21"/>
          <w:lang w:val="zh-CN"/>
        </w:rPr>
      </w:r>
      <w:r/>
    </w:p>
    <w:p>
      <w:pPr>
        <w:pStyle w:val="725"/>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ascii="宋体" w:hAnsi="Arial" w:cs="宋体"/>
          <w:sz w:val="24"/>
          <w:szCs w:val="21"/>
          <w:lang w:val="zh-CN"/>
        </w:rPr>
      </w:r>
      <w:r/>
    </w:p>
    <w:p>
      <w:pPr>
        <w:pStyle w:val="72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14、总体服务方案包含项目规划及目标定位、服务实施方案、运营管理制度、风险预测及应对方案、相关建议</w:t>
      </w:r>
      <w:r>
        <w:rPr>
          <w:rFonts w:hint="eastAsia" w:ascii="Arial" w:hAnsi="Arial" w:eastAsia="黑体" w:cs="Arial"/>
          <w:sz w:val="28"/>
          <w:szCs w:val="28"/>
        </w:rPr>
      </w:r>
      <w:r/>
    </w:p>
    <w:p>
      <w:pPr>
        <w:pStyle w:val="725"/>
        <w:ind w:firstLine="480"/>
        <w:spacing w:line="480" w:lineRule="exact"/>
        <w:rPr>
          <w:rFonts w:ascii="宋体" w:hAnsi="宋体"/>
          <w:sz w:val="24"/>
          <w:szCs w:val="24"/>
        </w:rPr>
      </w:pPr>
      <w:r>
        <w:rPr>
          <w:rFonts w:hint="eastAsia" w:ascii="宋体" w:hAnsi="宋体"/>
          <w:sz w:val="24"/>
          <w:szCs w:val="24"/>
        </w:rPr>
        <w:t xml:space="preserve">14.</w:t>
      </w:r>
      <w:r>
        <w:rPr>
          <w:rFonts w:ascii="宋体" w:hAnsi="宋体"/>
          <w:sz w:val="24"/>
          <w:szCs w:val="24"/>
        </w:rPr>
        <w:t xml:space="preserve">1</w:t>
      </w:r>
      <w:r>
        <w:rPr>
          <w:rFonts w:hint="eastAsia" w:ascii="宋体" w:hAnsi="宋体"/>
          <w:sz w:val="24"/>
          <w:szCs w:val="24"/>
        </w:rPr>
        <w:t xml:space="preserve">供应商需根据磋商文件要求提供总体方案。</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对应专项方案。</w:t>
      </w:r>
      <w:r>
        <w:rPr>
          <w:rFonts w:ascii="宋体" w:hAnsi="宋体"/>
          <w:sz w:val="24"/>
          <w:szCs w:val="24"/>
        </w:rPr>
      </w:r>
      <w:r/>
    </w:p>
    <w:p>
      <w:pPr>
        <w:pStyle w:val="725"/>
        <w:ind w:firstLine="420"/>
        <w:keepLines/>
        <w:keepNext/>
        <w:rPr>
          <w:rFonts w:ascii="Arial" w:hAnsi="Arial" w:eastAsia="黑体" w:cs="Arial"/>
          <w:sz w:val="28"/>
          <w:szCs w:val="28"/>
        </w:rPr>
        <w:outlineLvl w:val="3"/>
      </w:pPr>
      <w:r/>
      <w:bookmarkStart w:id="113" w:name="_Toc14577359"/>
      <w:r/>
      <w:bookmarkStart w:id="114" w:name="_Toc49090510"/>
      <w:r>
        <w:rPr>
          <w:rFonts w:hint="eastAsia" w:ascii="Arial" w:hAnsi="Arial" w:eastAsia="黑体" w:cs="Arial"/>
          <w:sz w:val="28"/>
          <w:szCs w:val="28"/>
        </w:rPr>
        <w:t xml:space="preserve">15、磋商响应函</w:t>
      </w:r>
      <w:r>
        <w:rPr>
          <w:rFonts w:ascii="Arial" w:hAnsi="Arial" w:eastAsia="黑体" w:cs="Arial"/>
          <w:sz w:val="28"/>
          <w:szCs w:val="28"/>
        </w:rPr>
      </w:r>
      <w:r/>
    </w:p>
    <w:p>
      <w:pPr>
        <w:pStyle w:val="725"/>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13"/>
      <w:r/>
      <w:bookmarkEnd w:id="114"/>
      <w:r>
        <w:rPr>
          <w:rFonts w:ascii="宋体" w:hAnsi="宋体"/>
          <w:sz w:val="24"/>
          <w:szCs w:val="21"/>
        </w:rPr>
      </w:r>
      <w:r/>
    </w:p>
    <w:p>
      <w:pPr>
        <w:pStyle w:val="725"/>
        <w:ind w:firstLine="420"/>
        <w:keepLines/>
        <w:keepNext/>
        <w:rPr>
          <w:rFonts w:ascii="Arial" w:hAnsi="Arial" w:eastAsia="黑体" w:cs="Arial"/>
          <w:sz w:val="28"/>
          <w:szCs w:val="28"/>
        </w:rPr>
        <w:outlineLvl w:val="3"/>
      </w:pPr>
      <w:r/>
      <w:bookmarkStart w:id="115" w:name="_Toc49090511"/>
      <w:r/>
      <w:bookmarkStart w:id="116" w:name="_Toc14577360"/>
      <w:r>
        <w:rPr>
          <w:rFonts w:hint="eastAsia" w:ascii="Arial" w:hAnsi="Arial" w:eastAsia="黑体" w:cs="Arial"/>
          <w:sz w:val="28"/>
          <w:szCs w:val="28"/>
        </w:rPr>
        <w:t xml:space="preserve">16、磋商有效期</w:t>
      </w:r>
      <w:bookmarkEnd w:id="115"/>
      <w:r/>
      <w:bookmarkEnd w:id="116"/>
      <w:r>
        <w:rPr>
          <w:rFonts w:ascii="Arial" w:hAnsi="Arial" w:eastAsia="黑体" w:cs="Arial"/>
          <w:sz w:val="28"/>
          <w:szCs w:val="28"/>
        </w:rPr>
      </w:r>
      <w:r/>
    </w:p>
    <w:p>
      <w:pPr>
        <w:pStyle w:val="725"/>
        <w:ind w:firstLine="480"/>
        <w:spacing w:line="500" w:lineRule="exact"/>
        <w:rPr>
          <w:rFonts w:ascii="宋体" w:hAnsi="宋体"/>
          <w:bCs/>
          <w:sz w:val="24"/>
          <w:szCs w:val="21"/>
        </w:rPr>
      </w:pPr>
      <w:r>
        <w:rPr>
          <w:rFonts w:hint="eastAsia" w:ascii="宋体" w:hAnsi="宋体"/>
          <w:bCs/>
          <w:sz w:val="24"/>
          <w:szCs w:val="21"/>
        </w:rPr>
        <w:t xml:space="preserve">16.1磋商有效期为提交响应文件截止之日后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725"/>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ascii="Arial" w:hAnsi="Arial" w:eastAsia="黑体" w:cs="Arial"/>
          <w:sz w:val="28"/>
          <w:szCs w:val="28"/>
        </w:rPr>
      </w:r>
      <w:r/>
    </w:p>
    <w:p>
      <w:pPr>
        <w:pStyle w:val="725"/>
        <w:ind w:firstLine="480"/>
        <w:spacing w:line="500" w:lineRule="exact"/>
        <w:rPr>
          <w:rFonts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25"/>
        <w:ind w:firstLine="482"/>
        <w:keepLines/>
        <w:keepNext/>
        <w:spacing w:before="145" w:after="145" w:line="360" w:lineRule="auto"/>
        <w:rPr>
          <w:rFonts w:ascii="Times New Roman" w:hAnsi="Times New Roman"/>
          <w:b/>
          <w:bCs/>
          <w:sz w:val="32"/>
          <w:szCs w:val="32"/>
        </w:rPr>
        <w:outlineLvl w:val="2"/>
      </w:pPr>
      <w:r/>
      <w:bookmarkStart w:id="117" w:name="_Hlt26954852"/>
      <w:r/>
      <w:bookmarkEnd w:id="117"/>
      <w:r/>
      <w:bookmarkStart w:id="118" w:name="_Hlt26954739"/>
      <w:r/>
      <w:bookmarkEnd w:id="118"/>
      <w:r/>
      <w:bookmarkStart w:id="119" w:name="_Toc20823296"/>
      <w:r/>
      <w:bookmarkStart w:id="120" w:name="_Toc16938540"/>
      <w:r/>
      <w:bookmarkStart w:id="121" w:name="_Toc120614217"/>
      <w:r/>
      <w:bookmarkStart w:id="122" w:name="_Toc513029224"/>
      <w:r>
        <w:rPr>
          <w:rFonts w:hint="eastAsia" w:ascii="Times New Roman" w:hAnsi="Times New Roman"/>
          <w:b/>
          <w:bCs/>
          <w:sz w:val="32"/>
          <w:szCs w:val="32"/>
        </w:rPr>
        <w:t xml:space="preserve">四、响应文件的递交</w:t>
      </w:r>
      <w:bookmarkEnd w:id="119"/>
      <w:r/>
      <w:bookmarkEnd w:id="120"/>
      <w:r/>
      <w:bookmarkEnd w:id="121"/>
      <w:r/>
      <w:bookmarkEnd w:id="122"/>
      <w:r>
        <w:rPr>
          <w:rFonts w:ascii="Times New Roman" w:hAnsi="Times New Roman"/>
          <w:b/>
          <w:bCs/>
          <w:sz w:val="32"/>
          <w:szCs w:val="32"/>
        </w:rPr>
      </w:r>
      <w:r/>
    </w:p>
    <w:p>
      <w:pPr>
        <w:pStyle w:val="725"/>
        <w:ind w:firstLine="560"/>
        <w:keepLines/>
        <w:keepNext/>
        <w:rPr>
          <w:rFonts w:ascii="黑体" w:hAnsi="Arial" w:eastAsia="黑体" w:cs="Arial"/>
          <w:sz w:val="28"/>
          <w:szCs w:val="28"/>
        </w:rPr>
        <w:outlineLvl w:val="3"/>
      </w:pPr>
      <w:r/>
      <w:bookmarkStart w:id="123" w:name="_Toc20823297"/>
      <w:r/>
      <w:bookmarkStart w:id="124" w:name="_Toc16938541"/>
      <w:r/>
      <w:bookmarkStart w:id="125" w:name="_Toc513029225"/>
      <w:r/>
      <w:bookmarkStart w:id="126"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3"/>
      <w:r/>
      <w:bookmarkEnd w:id="124"/>
      <w:r/>
      <w:bookmarkEnd w:id="125"/>
      <w:r/>
      <w:bookmarkEnd w:id="126"/>
      <w:r>
        <w:rPr>
          <w:rFonts w:hint="eastAsia" w:ascii="黑体" w:hAnsi="Arial" w:eastAsia="黑体" w:cs="Arial"/>
          <w:sz w:val="28"/>
          <w:szCs w:val="28"/>
        </w:rPr>
        <w:t xml:space="preserve">响应文件的递交</w:t>
      </w:r>
      <w:r>
        <w:rPr>
          <w:rFonts w:ascii="黑体" w:hAnsi="Arial" w:eastAsia="黑体" w:cs="Arial"/>
          <w:sz w:val="28"/>
          <w:szCs w:val="28"/>
        </w:rPr>
      </w:r>
      <w:r/>
    </w:p>
    <w:p>
      <w:pPr>
        <w:pStyle w:val="725"/>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7" w:name="_Toc16938542"/>
      <w:r/>
      <w:bookmarkStart w:id="128" w:name="_Toc513029226"/>
      <w:r/>
      <w:bookmarkStart w:id="129" w:name="_Toc20823298"/>
      <w:r>
        <w:rPr>
          <w:rFonts w:ascii="宋体" w:hAnsi="宋体"/>
          <w:bCs/>
          <w:sz w:val="24"/>
          <w:szCs w:val="21"/>
        </w:rPr>
      </w:r>
      <w:r/>
    </w:p>
    <w:p>
      <w:pPr>
        <w:pStyle w:val="725"/>
        <w:ind w:firstLine="560"/>
        <w:keepLines/>
        <w:keepNext/>
        <w:spacing w:before="280" w:after="290" w:line="376"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7"/>
      <w:r/>
      <w:bookmarkEnd w:id="128"/>
      <w:r/>
      <w:bookmarkEnd w:id="129"/>
      <w:r>
        <w:rPr>
          <w:rFonts w:ascii="宋体" w:hAnsi="宋体" w:eastAsia="黑体" w:cs="Arial"/>
          <w:bCs/>
          <w:sz w:val="24"/>
          <w:szCs w:val="28"/>
        </w:rPr>
      </w:r>
      <w:r/>
    </w:p>
    <w:p>
      <w:pPr>
        <w:pStyle w:val="725"/>
        <w:ind w:firstLine="480"/>
        <w:spacing w:line="500" w:lineRule="exact"/>
        <w:rPr>
          <w:rFonts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rPr>
          <w:rFonts w:ascii="宋体" w:hAnsi="宋体"/>
          <w:bCs/>
          <w:i/>
          <w:sz w:val="24"/>
          <w:szCs w:val="21"/>
          <w:u w:val="single"/>
        </w:rPr>
      </w:r>
      <w:r/>
    </w:p>
    <w:p>
      <w:pPr>
        <w:pStyle w:val="725"/>
        <w:ind w:firstLine="480"/>
        <w:spacing w:line="50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ascii="宋体" w:hAnsi="宋体"/>
          <w:bCs/>
          <w:sz w:val="24"/>
          <w:szCs w:val="21"/>
        </w:rPr>
      </w:r>
      <w:r/>
    </w:p>
    <w:p>
      <w:pPr>
        <w:pStyle w:val="725"/>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采购人可以按照规定，通过修改磋商文件酌情延长提交响应文件截止日期，在此情况下，供应商的所有权利和义务以及供应商受制的截止日期均应以延长后新的截止日期为准。</w:t>
      </w:r>
      <w:r>
        <w:rPr>
          <w:rFonts w:ascii="宋体" w:hAnsi="宋体"/>
          <w:bCs/>
          <w:sz w:val="24"/>
          <w:szCs w:val="21"/>
        </w:rPr>
      </w:r>
      <w:r/>
    </w:p>
    <w:p>
      <w:pPr>
        <w:pStyle w:val="725"/>
        <w:ind w:firstLine="420"/>
        <w:keepLines/>
        <w:keepNext/>
        <w:rPr>
          <w:rFonts w:ascii="Arial" w:hAnsi="Arial" w:eastAsia="黑体" w:cs="Arial"/>
          <w:sz w:val="28"/>
          <w:szCs w:val="28"/>
        </w:rPr>
        <w:outlineLvl w:val="3"/>
      </w:pPr>
      <w:r/>
      <w:bookmarkStart w:id="130" w:name="_Toc16938543"/>
      <w:r/>
      <w:bookmarkStart w:id="131" w:name="_Toc513029227"/>
      <w:r/>
      <w:bookmarkStart w:id="132"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30"/>
      <w:r/>
      <w:bookmarkEnd w:id="131"/>
      <w:r/>
      <w:bookmarkEnd w:id="132"/>
      <w:r>
        <w:rPr>
          <w:rFonts w:hint="eastAsia" w:ascii="Arial" w:hAnsi="Arial" w:eastAsia="黑体" w:cs="Arial"/>
          <w:sz w:val="28"/>
          <w:szCs w:val="28"/>
        </w:rPr>
        <w:t xml:space="preserve">的拒收</w:t>
      </w:r>
      <w:r>
        <w:rPr>
          <w:rFonts w:ascii="Arial" w:hAnsi="Arial" w:eastAsia="黑体" w:cs="Arial"/>
          <w:sz w:val="28"/>
          <w:szCs w:val="28"/>
        </w:rPr>
      </w:r>
      <w:r/>
    </w:p>
    <w:p>
      <w:pPr>
        <w:pStyle w:val="725"/>
        <w:ind w:firstLine="480"/>
        <w:spacing w:line="500" w:lineRule="exact"/>
        <w:rPr>
          <w:rFonts w:ascii="宋体" w:hAnsi="宋体"/>
          <w:bCs/>
          <w:sz w:val="24"/>
          <w:szCs w:val="21"/>
        </w:rPr>
      </w:pPr>
      <w:r>
        <w:rPr>
          <w:rFonts w:hint="eastAsia" w:ascii="宋体" w:hAnsi="宋体"/>
          <w:bCs/>
          <w:sz w:val="24"/>
          <w:szCs w:val="21"/>
        </w:rPr>
        <w:t xml:space="preserve">20.1采购人及代理机构拒绝接收在其规定的提交响应文件截止时间后上传的任何电子响应文件。</w:t>
      </w:r>
      <w:r>
        <w:rPr>
          <w:rFonts w:ascii="宋体" w:hAnsi="宋体"/>
          <w:bCs/>
          <w:sz w:val="24"/>
          <w:szCs w:val="21"/>
        </w:rPr>
      </w:r>
      <w:r/>
    </w:p>
    <w:p>
      <w:pPr>
        <w:pStyle w:val="725"/>
        <w:ind w:firstLine="420"/>
        <w:keepLines/>
        <w:keepNext/>
        <w:rPr>
          <w:rFonts w:ascii="Arial" w:hAnsi="Arial" w:eastAsia="黑体" w:cs="Arial"/>
          <w:sz w:val="28"/>
          <w:szCs w:val="28"/>
        </w:rPr>
        <w:outlineLvl w:val="3"/>
      </w:pPr>
      <w:r/>
      <w:bookmarkStart w:id="133" w:name="_Toc513029228"/>
      <w:r/>
      <w:bookmarkStart w:id="134" w:name="_Toc16938544"/>
      <w:r/>
      <w:bookmarkStart w:id="135"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3"/>
      <w:r/>
      <w:bookmarkEnd w:id="134"/>
      <w:r/>
      <w:bookmarkEnd w:id="135"/>
      <w:r>
        <w:rPr>
          <w:rFonts w:ascii="Arial" w:hAnsi="Arial" w:eastAsia="黑体" w:cs="Arial"/>
          <w:sz w:val="28"/>
          <w:szCs w:val="28"/>
        </w:rPr>
      </w:r>
      <w:r/>
    </w:p>
    <w:p>
      <w:pPr>
        <w:pStyle w:val="725"/>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ascii="宋体" w:hAnsi="宋体"/>
          <w:sz w:val="24"/>
          <w:szCs w:val="21"/>
        </w:rPr>
      </w:r>
      <w:r/>
    </w:p>
    <w:p>
      <w:pPr>
        <w:pStyle w:val="725"/>
        <w:ind w:firstLine="480"/>
        <w:spacing w:line="48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ascii="宋体" w:hAnsi="宋体"/>
          <w:sz w:val="24"/>
          <w:szCs w:val="21"/>
        </w:rPr>
      </w:r>
      <w:r/>
    </w:p>
    <w:p>
      <w:pPr>
        <w:pStyle w:val="725"/>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ascii="宋体" w:hAnsi="宋体"/>
          <w:sz w:val="24"/>
          <w:szCs w:val="21"/>
        </w:rPr>
      </w:r>
      <w:r/>
    </w:p>
    <w:p>
      <w:pPr>
        <w:pStyle w:val="725"/>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ascii="宋体" w:hAnsi="宋体"/>
          <w:sz w:val="24"/>
          <w:szCs w:val="24"/>
        </w:rPr>
      </w:r>
      <w:r/>
    </w:p>
    <w:p>
      <w:pPr>
        <w:pStyle w:val="725"/>
        <w:ind w:firstLine="480"/>
        <w:spacing w:line="480" w:lineRule="exact"/>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ascii="宋体" w:hAnsi="宋体"/>
          <w:sz w:val="24"/>
          <w:szCs w:val="21"/>
        </w:rPr>
      </w:r>
      <w:r/>
    </w:p>
    <w:p>
      <w:pPr>
        <w:pStyle w:val="725"/>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在提交响应文件截止时间之后，供应商不得对其电子响应文件作任何修改。</w:t>
      </w:r>
      <w:r>
        <w:rPr>
          <w:rFonts w:ascii="宋体" w:hAnsi="宋体"/>
          <w:bCs/>
          <w:sz w:val="24"/>
          <w:szCs w:val="21"/>
        </w:rPr>
      </w:r>
      <w:r/>
    </w:p>
    <w:p>
      <w:pPr>
        <w:pStyle w:val="725"/>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在提交响应文件截止时间至磋商文件中规定的磋商有效期满之间的这段时间内，供应商不得撤回其响应文件。</w:t>
      </w:r>
      <w:r>
        <w:rPr>
          <w:rFonts w:ascii="宋体" w:hAnsi="宋体"/>
          <w:bCs/>
          <w:sz w:val="24"/>
          <w:szCs w:val="21"/>
        </w:rPr>
      </w:r>
      <w:r/>
    </w:p>
    <w:p>
      <w:pPr>
        <w:pStyle w:val="725"/>
        <w:ind w:firstLine="482"/>
        <w:keepLines/>
        <w:keepNext/>
        <w:spacing w:before="145" w:after="145" w:line="360" w:lineRule="auto"/>
        <w:rPr>
          <w:rFonts w:ascii="Times New Roman" w:hAnsi="Times New Roman"/>
          <w:b/>
          <w:bCs/>
          <w:sz w:val="32"/>
          <w:szCs w:val="32"/>
        </w:rPr>
        <w:outlineLvl w:val="2"/>
      </w:pPr>
      <w:r/>
      <w:bookmarkStart w:id="136" w:name="_Toc20823301"/>
      <w:r/>
      <w:bookmarkStart w:id="137" w:name="_Toc120614218"/>
      <w:r/>
      <w:bookmarkStart w:id="138" w:name="_Toc16938545"/>
      <w:r/>
      <w:bookmarkStart w:id="139" w:name="_Toc513029229"/>
      <w:r>
        <w:rPr>
          <w:rFonts w:hint="eastAsia" w:ascii="Times New Roman" w:hAnsi="Times New Roman"/>
          <w:b/>
          <w:bCs/>
          <w:sz w:val="32"/>
          <w:szCs w:val="32"/>
        </w:rPr>
        <w:t xml:space="preserve">五、响应文件的解密与评审</w:t>
      </w:r>
      <w:bookmarkEnd w:id="136"/>
      <w:r/>
      <w:bookmarkEnd w:id="137"/>
      <w:r/>
      <w:bookmarkEnd w:id="138"/>
      <w:r/>
      <w:bookmarkEnd w:id="139"/>
      <w:r>
        <w:rPr>
          <w:rFonts w:ascii="Times New Roman" w:hAnsi="Times New Roman"/>
          <w:b/>
          <w:bCs/>
          <w:sz w:val="32"/>
          <w:szCs w:val="32"/>
        </w:rPr>
      </w:r>
      <w:r/>
    </w:p>
    <w:p>
      <w:pPr>
        <w:pStyle w:val="725"/>
        <w:ind w:firstLine="420"/>
        <w:keepLines/>
        <w:keepNext/>
        <w:rPr>
          <w:rFonts w:ascii="Arial" w:hAnsi="Arial" w:eastAsia="黑体" w:cs="Arial"/>
          <w:sz w:val="28"/>
          <w:szCs w:val="28"/>
        </w:rPr>
        <w:outlineLvl w:val="3"/>
      </w:pPr>
      <w:r/>
      <w:bookmarkStart w:id="140" w:name="_Toc20823302"/>
      <w:r/>
      <w:bookmarkStart w:id="141" w:name="_Toc513029230"/>
      <w:r/>
      <w:bookmarkStart w:id="142" w:name="_Toc16938546"/>
      <w:r>
        <w:rPr>
          <w:rFonts w:hint="eastAsia" w:ascii="Arial" w:hAnsi="Arial" w:eastAsia="黑体" w:cs="Arial"/>
          <w:sz w:val="28"/>
          <w:szCs w:val="28"/>
        </w:rPr>
        <w:t xml:space="preserve">22、</w:t>
      </w:r>
      <w:bookmarkEnd w:id="140"/>
      <w:r/>
      <w:bookmarkEnd w:id="141"/>
      <w:r/>
      <w:bookmarkEnd w:id="142"/>
      <w:r>
        <w:rPr>
          <w:rFonts w:hint="eastAsia" w:ascii="Arial" w:hAnsi="Arial" w:eastAsia="黑体" w:cs="Arial"/>
          <w:sz w:val="28"/>
          <w:szCs w:val="28"/>
        </w:rPr>
        <w:t xml:space="preserve">响应文件解密</w:t>
      </w:r>
      <w:r>
        <w:rPr>
          <w:rFonts w:ascii="Arial" w:hAnsi="Arial" w:eastAsia="黑体" w:cs="Arial"/>
          <w:sz w:val="28"/>
          <w:szCs w:val="28"/>
        </w:rPr>
      </w:r>
      <w:r/>
    </w:p>
    <w:p>
      <w:pPr>
        <w:pStyle w:val="725"/>
        <w:ind w:firstLine="360"/>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ascii="Times New Roman" w:hAnsi="Times New Roman"/>
          <w:szCs w:val="21"/>
        </w:rPr>
      </w:r>
      <w:r/>
    </w:p>
    <w:p>
      <w:pPr>
        <w:pStyle w:val="725"/>
        <w:ind w:firstLine="420"/>
        <w:keepLines/>
        <w:keepNext/>
        <w:rPr>
          <w:rFonts w:ascii="Arial" w:hAnsi="Arial" w:eastAsia="黑体" w:cs="Arial"/>
          <w:sz w:val="28"/>
          <w:szCs w:val="28"/>
        </w:rPr>
        <w:outlineLvl w:val="3"/>
      </w:pPr>
      <w:r/>
      <w:bookmarkStart w:id="143" w:name="_Toc16938547"/>
      <w:r/>
      <w:bookmarkStart w:id="144" w:name="_Toc20823303"/>
      <w:r/>
      <w:bookmarkStart w:id="145"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ascii="Arial" w:hAnsi="Arial" w:eastAsia="黑体" w:cs="Arial"/>
          <w:sz w:val="28"/>
          <w:szCs w:val="28"/>
        </w:rPr>
      </w:r>
      <w:r/>
    </w:p>
    <w:p>
      <w:pPr>
        <w:pStyle w:val="725"/>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.1采购人及代理机构将组织磋商小组对响应文件进行评审。磋商小组由采购人代表和有关技术、经济等方面的专家组成，且人员构成符合政府采购有关规定。</w:t>
      </w:r>
      <w:r>
        <w:rPr>
          <w:rFonts w:ascii="宋体" w:hAnsi="宋体"/>
          <w:b/>
          <w:sz w:val="24"/>
          <w:szCs w:val="24"/>
        </w:rPr>
      </w:r>
      <w:r/>
    </w:p>
    <w:p>
      <w:pPr>
        <w:pStyle w:val="725"/>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.2磋商小组独立工作，负责评审所有响应文件并确定成交候选人。</w:t>
      </w:r>
      <w:r>
        <w:rPr>
          <w:rFonts w:ascii="宋体" w:hAnsi="宋体"/>
          <w:sz w:val="24"/>
          <w:szCs w:val="24"/>
        </w:rPr>
      </w:r>
      <w:r/>
    </w:p>
    <w:p>
      <w:pPr>
        <w:pStyle w:val="725"/>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43"/>
      <w:r/>
      <w:bookmarkEnd w:id="144"/>
      <w:r/>
      <w:bookmarkEnd w:id="145"/>
      <w:r>
        <w:rPr>
          <w:rFonts w:ascii="黑体" w:hAnsi="Arial" w:eastAsia="黑体" w:cs="Arial"/>
          <w:sz w:val="28"/>
          <w:szCs w:val="28"/>
        </w:rPr>
      </w:r>
      <w:r/>
    </w:p>
    <w:p>
      <w:pPr>
        <w:pStyle w:val="725"/>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rPr>
          <w:rFonts w:ascii="宋体" w:hAnsi="宋体"/>
          <w:bCs/>
          <w:sz w:val="24"/>
          <w:szCs w:val="21"/>
        </w:rPr>
      </w:r>
      <w:r/>
    </w:p>
    <w:p>
      <w:pPr>
        <w:pStyle w:val="725"/>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在项目评审期间，代理机构将设专门人员与供应商联系。</w:t>
      </w:r>
      <w:r>
        <w:rPr>
          <w:rFonts w:ascii="宋体" w:hAnsi="宋体"/>
          <w:sz w:val="24"/>
          <w:szCs w:val="24"/>
        </w:rPr>
      </w:r>
      <w:r/>
    </w:p>
    <w:p>
      <w:pPr>
        <w:pStyle w:val="725"/>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.4代理机构和磋商小组不向未成交的供应商解释未成交原因，也不公布评审过程中的相关细节。</w:t>
      </w:r>
      <w:r>
        <w:rPr>
          <w:rFonts w:ascii="宋体" w:hAnsi="宋体"/>
          <w:sz w:val="24"/>
          <w:szCs w:val="24"/>
        </w:rPr>
      </w:r>
      <w:r/>
    </w:p>
    <w:p>
      <w:pPr>
        <w:pStyle w:val="725"/>
        <w:ind w:firstLine="420"/>
        <w:keepLines/>
        <w:keepNext/>
        <w:rPr>
          <w:rFonts w:ascii="Arial" w:hAnsi="Arial" w:eastAsia="黑体" w:cs="Arial"/>
          <w:sz w:val="28"/>
          <w:szCs w:val="28"/>
        </w:rPr>
        <w:outlineLvl w:val="3"/>
      </w:pPr>
      <w:r/>
      <w:bookmarkStart w:id="146" w:name="_Toc513029232"/>
      <w:r/>
      <w:bookmarkStart w:id="147" w:name="_Toc16938548"/>
      <w:r/>
      <w:bookmarkStart w:id="148"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6"/>
      <w:r/>
      <w:bookmarkEnd w:id="147"/>
      <w:r/>
      <w:bookmarkEnd w:id="148"/>
      <w:r>
        <w:rPr>
          <w:rFonts w:ascii="Arial" w:hAnsi="Arial" w:eastAsia="黑体" w:cs="Arial"/>
          <w:sz w:val="28"/>
          <w:szCs w:val="28"/>
        </w:rPr>
      </w:r>
      <w:r/>
    </w:p>
    <w:p>
      <w:pPr>
        <w:pStyle w:val="725"/>
        <w:ind w:firstLine="480"/>
        <w:spacing w:line="46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szCs w:val="24"/>
        </w:rPr>
      </w:r>
      <w:r/>
    </w:p>
    <w:p>
      <w:pPr>
        <w:pStyle w:val="725"/>
        <w:ind w:firstLine="480"/>
        <w:spacing w:line="460" w:lineRule="exact"/>
        <w:rPr>
          <w:rFonts w:ascii="宋体" w:hAnsi="宋体" w:cs="宋体"/>
          <w:sz w:val="24"/>
          <w:szCs w:val="24"/>
        </w:rPr>
      </w:pPr>
      <w:r>
        <w:rPr>
          <w:rFonts w:hint="eastAsia" w:ascii="宋体" w:hAnsi="宋体" w:cs="宋体"/>
          <w:sz w:val="24"/>
          <w:szCs w:val="24"/>
        </w:rPr>
        <w:t xml:space="preserve">磋商小组并非对每个供应商都作澄清要求。</w:t>
      </w:r>
      <w:r>
        <w:rPr>
          <w:rFonts w:ascii="宋体" w:hAnsi="宋体" w:cs="宋体"/>
          <w:sz w:val="24"/>
          <w:szCs w:val="24"/>
        </w:rPr>
      </w:r>
      <w:r/>
    </w:p>
    <w:p>
      <w:pPr>
        <w:pStyle w:val="725"/>
        <w:spacing w:line="48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ascii="宋体" w:hAnsi="宋体" w:cs="宋体"/>
          <w:sz w:val="24"/>
          <w:szCs w:val="24"/>
        </w:rPr>
      </w:r>
      <w:r/>
    </w:p>
    <w:p>
      <w:pPr>
        <w:pStyle w:val="725"/>
        <w:spacing w:line="48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.3接到磋商小组澄清、说明和更正要求的供应商如未按规定作出澄清、说明和 更正，其风险由供应商自行承担。</w:t>
      </w:r>
      <w:r>
        <w:rPr>
          <w:rFonts w:ascii="宋体" w:hAnsi="宋体"/>
          <w:sz w:val="24"/>
          <w:szCs w:val="24"/>
        </w:rPr>
      </w:r>
      <w:r/>
    </w:p>
    <w:p>
      <w:pPr>
        <w:pStyle w:val="725"/>
        <w:ind w:firstLine="420"/>
        <w:keepLines/>
        <w:keepNext/>
        <w:rPr>
          <w:rFonts w:ascii="Arial" w:hAnsi="Arial" w:eastAsia="黑体" w:cs="Arial"/>
          <w:sz w:val="28"/>
          <w:szCs w:val="28"/>
        </w:rPr>
        <w:outlineLvl w:val="3"/>
      </w:pPr>
      <w:r/>
      <w:bookmarkStart w:id="149" w:name="_Toc16938549"/>
      <w:r/>
      <w:bookmarkStart w:id="150" w:name="_Toc20823305"/>
      <w:r/>
      <w:bookmarkStart w:id="151"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9"/>
      <w:r/>
      <w:bookmarkEnd w:id="150"/>
      <w:r/>
      <w:bookmarkEnd w:id="151"/>
      <w:r>
        <w:rPr>
          <w:rFonts w:hint="eastAsia" w:ascii="Arial" w:hAnsi="Arial" w:eastAsia="黑体" w:cs="Arial"/>
          <w:sz w:val="28"/>
          <w:szCs w:val="28"/>
        </w:rPr>
        <w:t xml:space="preserve">查</w:t>
      </w:r>
      <w:r>
        <w:rPr>
          <w:rFonts w:ascii="Arial" w:hAnsi="Arial" w:eastAsia="黑体" w:cs="Arial"/>
          <w:sz w:val="28"/>
          <w:szCs w:val="28"/>
        </w:rPr>
      </w:r>
      <w:r/>
    </w:p>
    <w:p>
      <w:pPr>
        <w:pStyle w:val="725"/>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.1.1资格审查：由磋商小组依据法律法规和磋商文件的规定，对响应文件中的资格证明文件进行审查，以确定供应商是否具备参加磋商的资格。</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.1.2符合性审查：依据磋商文件的规定，由磋商小组从响应文件的有效性、完整性和对磋商文件的响应程度进行审查，以确定是否对磋商文件的实质性要求作出响应。</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ascii="宋体" w:hAnsi="宋体"/>
          <w:bCs/>
          <w:sz w:val="24"/>
          <w:szCs w:val="21"/>
        </w:rPr>
      </w:r>
      <w:r/>
    </w:p>
    <w:p>
      <w:pPr>
        <w:pStyle w:val="725"/>
        <w:ind w:firstLine="480"/>
        <w:spacing w:line="48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sz w:val="24"/>
          <w:szCs w:val="24"/>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26.3未实质性响应磋商文件的情形</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26.3.2供应商未按照磋商文件要求上传电子响应文件的。</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26.3.4供应商不具备磋商文件中规定资格要求的。</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26.3.5供应商的最后报价不符合要求的（本项目为固定价格采购项目，供应商最后报价应在其系统内填写项目所述固定价格，不得变动）。</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Cs/>
          <w:i/>
          <w:sz w:val="24"/>
          <w:szCs w:val="21"/>
          <w:u w:val="single"/>
        </w:rPr>
        <w:t xml:space="preserve">（本磋商文件中斜体且有下划线部分为实质性要求和条件）。</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26.3.8响应文件含有采购人不能接受的附加条件的。</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26.3.10响应文件未按照磋商文件要求加盖CA电子公章的。</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bCs/>
          <w:sz w:val="24"/>
          <w:szCs w:val="21"/>
        </w:rPr>
        <w:t xml:space="preserve">26.4未实质性响应磋商文件的响应文件按无效响应处理。</w:t>
      </w:r>
      <w:r>
        <w:rPr>
          <w:rFonts w:ascii="宋体" w:hAnsi="宋体"/>
          <w:bCs/>
          <w:sz w:val="24"/>
          <w:szCs w:val="21"/>
        </w:rPr>
      </w:r>
      <w:r/>
    </w:p>
    <w:p>
      <w:pPr>
        <w:pStyle w:val="725"/>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ascii="宋体" w:hAnsi="宋体"/>
          <w:bCs/>
          <w:sz w:val="24"/>
          <w:szCs w:val="21"/>
        </w:rPr>
      </w:r>
      <w:r/>
    </w:p>
    <w:p>
      <w:pPr>
        <w:pStyle w:val="725"/>
        <w:ind w:firstLine="480"/>
        <w:spacing w:line="460" w:lineRule="exact"/>
        <w:rPr>
          <w:rFonts w:ascii="宋体" w:hAnsi="宋体"/>
          <w:sz w:val="24"/>
          <w:szCs w:val="21"/>
        </w:rPr>
      </w:pPr>
      <w:r/>
      <w:bookmarkStart w:id="152" w:name="_Toc16938550"/>
      <w:r/>
      <w:bookmarkStart w:id="153" w:name="_Toc20823306"/>
      <w:r/>
      <w:bookmarkStart w:id="154"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.6供应商在项目评审全过程中应保持通讯畅通，并安排专人与采购人及代理机构及磋商小组联系。</w:t>
      </w:r>
      <w:r>
        <w:rPr>
          <w:rFonts w:ascii="宋体" w:hAnsi="宋体"/>
          <w:sz w:val="24"/>
          <w:szCs w:val="21"/>
        </w:rPr>
      </w:r>
      <w:r/>
    </w:p>
    <w:p>
      <w:pPr>
        <w:pStyle w:val="725"/>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2"/>
      <w:r/>
      <w:bookmarkEnd w:id="153"/>
      <w:r/>
      <w:bookmarkEnd w:id="154"/>
      <w:r>
        <w:rPr>
          <w:rFonts w:hint="eastAsia" w:ascii="Arial" w:hAnsi="Arial" w:eastAsia="黑体" w:cs="Arial"/>
          <w:sz w:val="28"/>
          <w:szCs w:val="28"/>
        </w:rPr>
        <w:t xml:space="preserve">磋商程序及评审方法和评审标准</w:t>
      </w:r>
      <w:r>
        <w:rPr>
          <w:rFonts w:ascii="Arial" w:hAnsi="Arial" w:eastAsia="黑体" w:cs="Arial"/>
          <w:sz w:val="28"/>
          <w:szCs w:val="28"/>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sz w:val="24"/>
          <w:szCs w:val="24"/>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szCs w:val="24"/>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sz w:val="24"/>
          <w:szCs w:val="24"/>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sz w:val="24"/>
          <w:szCs w:val="24"/>
        </w:rPr>
      </w:r>
      <w:r/>
    </w:p>
    <w:p>
      <w:pPr>
        <w:pStyle w:val="725"/>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ascii="宋体" w:hAnsi="宋体"/>
          <w:sz w:val="24"/>
          <w:szCs w:val="24"/>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ascii="宋体" w:hAnsi="宋体"/>
          <w:sz w:val="24"/>
          <w:szCs w:val="24"/>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 评审方法和评审标准</w:t>
      </w:r>
      <w:r>
        <w:rPr>
          <w:rFonts w:ascii="宋体" w:hAnsi="宋体"/>
          <w:sz w:val="24"/>
          <w:szCs w:val="24"/>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ascii="宋体" w:hAnsi="宋体"/>
          <w:sz w:val="24"/>
          <w:szCs w:val="24"/>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sz w:val="24"/>
          <w:szCs w:val="24"/>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27.2.2评审标准</w:t>
      </w:r>
      <w:r>
        <w:rPr>
          <w:rFonts w:ascii="宋体" w:hAnsi="宋体"/>
          <w:sz w:val="24"/>
          <w:szCs w:val="24"/>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rPr>
          <w:rFonts w:ascii="宋体" w:hAnsi="宋体"/>
          <w:sz w:val="24"/>
          <w:szCs w:val="24"/>
        </w:rPr>
      </w:r>
      <w:r/>
    </w:p>
    <w:p>
      <w:pPr>
        <w:pStyle w:val="725"/>
        <w:ind w:firstLine="478"/>
        <w:spacing w:after="145" w:line="460" w:lineRule="exact"/>
        <w:tabs>
          <w:tab w:val="left" w:pos="900" w:leader="none"/>
        </w:tabs>
        <w:rPr>
          <w:rFonts w:ascii="宋体" w:hAnsi="宋体"/>
          <w:sz w:val="24"/>
          <w:szCs w:val="24"/>
        </w:rPr>
      </w:pPr>
      <w:r>
        <w:rPr>
          <w:rFonts w:hint="eastAsia" w:ascii="宋体" w:hAnsi="宋体"/>
          <w:sz w:val="24"/>
          <w:szCs w:val="24"/>
        </w:rPr>
        <w:t xml:space="preserve">27.3采购活动终止的情况</w:t>
      </w:r>
      <w:r>
        <w:rPr>
          <w:rFonts w:ascii="宋体" w:hAnsi="宋体"/>
          <w:sz w:val="24"/>
          <w:szCs w:val="24"/>
        </w:rPr>
      </w:r>
      <w:r/>
    </w:p>
    <w:p>
      <w:pPr>
        <w:pStyle w:val="725"/>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rPr>
          <w:rFonts w:ascii="宋体" w:hAnsi="宋体"/>
          <w:sz w:val="24"/>
          <w:szCs w:val="24"/>
        </w:rPr>
      </w:r>
      <w:r/>
    </w:p>
    <w:p>
      <w:pPr>
        <w:pStyle w:val="725"/>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rPr>
          <w:rFonts w:ascii="宋体" w:hAnsi="宋体"/>
          <w:sz w:val="24"/>
          <w:szCs w:val="24"/>
        </w:rPr>
      </w:r>
      <w:r/>
    </w:p>
    <w:p>
      <w:pPr>
        <w:pStyle w:val="725"/>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rPr>
          <w:rFonts w:ascii="宋体" w:hAnsi="宋体"/>
          <w:sz w:val="24"/>
          <w:szCs w:val="24"/>
        </w:rPr>
      </w:r>
      <w:r/>
    </w:p>
    <w:p>
      <w:pPr>
        <w:pStyle w:val="725"/>
        <w:ind w:firstLine="480"/>
        <w:spacing w:after="145" w:line="460" w:lineRule="exact"/>
        <w:tabs>
          <w:tab w:val="left" w:pos="900" w:leader="none"/>
        </w:tabs>
        <w:rPr>
          <w:rFonts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ascii="宋体" w:hAnsi="宋体"/>
          <w:sz w:val="24"/>
          <w:szCs w:val="24"/>
        </w:rPr>
      </w:r>
      <w:r/>
    </w:p>
    <w:p>
      <w:pPr>
        <w:pStyle w:val="725"/>
        <w:ind w:firstLine="480"/>
        <w:spacing w:after="145"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725"/>
        <w:ind w:firstLine="600"/>
        <w:keepLines/>
        <w:keepNext/>
        <w:rPr>
          <w:rFonts w:hint="eastAsia" w:ascii="黑体" w:hAnsi="宋体" w:eastAsia="黑体"/>
          <w:bCs/>
          <w:sz w:val="30"/>
          <w:szCs w:val="30"/>
          <w:lang w:val="zh-CN"/>
        </w:rPr>
        <w:outlineLvl w:val="3"/>
      </w:pPr>
      <w:r>
        <w:rPr>
          <w:rFonts w:hint="eastAsia" w:ascii="黑体" w:hAnsi="宋体" w:eastAsia="黑体"/>
          <w:bCs/>
          <w:sz w:val="30"/>
          <w:szCs w:val="30"/>
        </w:rPr>
        <w:t xml:space="preserve">28、</w:t>
      </w:r>
      <w:r>
        <w:rPr>
          <w:rFonts w:ascii="黑体" w:hAnsi="宋体" w:eastAsia="黑体"/>
          <w:bCs/>
          <w:sz w:val="30"/>
          <w:szCs w:val="30"/>
          <w:lang w:val="en-US" w:eastAsia="zh-CN"/>
        </w:rPr>
        <w:t xml:space="preserve">政府采购异常低价审查的</w:t>
      </w:r>
      <w:r>
        <w:rPr>
          <w:rFonts w:hint="eastAsia" w:ascii="黑体" w:hAnsi="宋体" w:eastAsia="黑体"/>
          <w:bCs/>
          <w:sz w:val="30"/>
          <w:szCs w:val="30"/>
          <w:lang w:val="en-US" w:eastAsia="zh-CN"/>
        </w:rPr>
        <w:t xml:space="preserve">实施</w:t>
      </w:r>
      <w:r>
        <w:rPr>
          <w:rFonts w:hint="eastAsia" w:ascii="黑体" w:hAnsi="宋体" w:eastAsia="黑体"/>
          <w:bCs/>
          <w:sz w:val="30"/>
          <w:szCs w:val="30"/>
          <w:lang w:val="zh-CN"/>
        </w:rPr>
      </w:r>
      <w:r/>
    </w:p>
    <w:p>
      <w:pPr>
        <w:pStyle w:val="725"/>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28.1.</w:t>
      </w:r>
      <w:r>
        <w:rPr>
          <w:rFonts w:ascii="宋体" w:hAnsi="宋体" w:eastAsia="宋体" w:cs="宋体"/>
          <w:b w:val="0"/>
          <w:bCs w:val="0"/>
          <w:color w:val="000000"/>
          <w:sz w:val="24"/>
          <w:highlight w:val="none"/>
          <w:u w:val="none"/>
          <w:lang w:val="en-US" w:eastAsia="zh-CN"/>
        </w:rPr>
        <w:t xml:space="preserve">评审过程中出现下列情形之一的，</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应当启动异常低价投标（响应）审查程序： </w:t>
      </w:r>
      <w:r>
        <w:rPr>
          <w:rFonts w:hint="eastAsia" w:ascii="宋体" w:hAnsi="宋体" w:eastAsia="宋体" w:cs="宋体"/>
          <w:b w:val="0"/>
          <w:bCs w:val="0"/>
          <w:color w:val="000000"/>
          <w:sz w:val="24"/>
          <w:highlight w:val="none"/>
          <w:u w:val="none"/>
          <w:lang w:val="zh-CN"/>
        </w:rPr>
      </w:r>
      <w:r/>
    </w:p>
    <w:p>
      <w:pPr>
        <w:pStyle w:val="725"/>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投标（响应）报价低于采购项目预算50%的，即投标（响应）报价&lt;采购项目预算×50%； </w:t>
      </w:r>
      <w:r>
        <w:rPr>
          <w:rFonts w:hint="eastAsia" w:ascii="宋体" w:hAnsi="宋体" w:eastAsia="宋体" w:cs="宋体"/>
          <w:b w:val="0"/>
          <w:bCs w:val="0"/>
          <w:color w:val="000000"/>
          <w:sz w:val="24"/>
          <w:highlight w:val="none"/>
          <w:u w:val="none"/>
          <w:lang w:val="zh-CN"/>
        </w:rPr>
      </w:r>
      <w:r/>
    </w:p>
    <w:p>
      <w:pPr>
        <w:pStyle w:val="725"/>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（2）</w:t>
      </w:r>
      <w:r>
        <w:rPr>
          <w:rFonts w:ascii="宋体" w:hAnsi="宋体" w:eastAsia="宋体" w:cs="宋体"/>
          <w:b w:val="0"/>
          <w:bCs w:val="0"/>
          <w:color w:val="000000"/>
          <w:sz w:val="24"/>
          <w:highlight w:val="none"/>
          <w:u w:val="none"/>
          <w:lang w:val="en-US" w:eastAsia="zh-CN"/>
        </w:rPr>
        <w:t xml:space="preserve">投标（响应）报价低于采购项目最高限价45%的，即投标（响应）报价&lt;采购项目最高限价×45%； </w:t>
      </w:r>
      <w:r>
        <w:rPr>
          <w:rFonts w:hint="eastAsia" w:ascii="宋体" w:hAnsi="宋体" w:eastAsia="宋体" w:cs="宋体"/>
          <w:b w:val="0"/>
          <w:bCs w:val="0"/>
          <w:color w:val="000000"/>
          <w:sz w:val="24"/>
          <w:highlight w:val="none"/>
          <w:u w:val="none"/>
          <w:lang w:val="zh-CN"/>
        </w:rPr>
      </w:r>
      <w:r/>
    </w:p>
    <w:p>
      <w:pPr>
        <w:pStyle w:val="725"/>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（3）</w:t>
      </w:r>
      <w:r>
        <w:rPr>
          <w:rFonts w:ascii="宋体" w:hAnsi="宋体" w:eastAsia="宋体" w:cs="宋体"/>
          <w:b w:val="0"/>
          <w:bCs w:val="0"/>
          <w:color w:val="000000"/>
          <w:sz w:val="24"/>
          <w:highlight w:val="none"/>
          <w:u w:val="none"/>
          <w:lang w:val="en-US" w:eastAsia="zh-CN"/>
        </w:rPr>
        <w:t xml:space="preserve">评审委员会认定的供应商报价过低、有可能影响产品质量或者不能诚信履约的其他情形。 </w:t>
      </w:r>
      <w:r>
        <w:rPr>
          <w:rFonts w:hint="eastAsia" w:ascii="宋体" w:hAnsi="宋体" w:eastAsia="宋体" w:cs="宋体"/>
          <w:b w:val="0"/>
          <w:bCs w:val="0"/>
          <w:color w:val="000000"/>
          <w:sz w:val="24"/>
          <w:highlight w:val="none"/>
          <w:u w:val="none"/>
          <w:lang w:val="zh-CN"/>
        </w:rPr>
      </w:r>
      <w:r/>
    </w:p>
    <w:p>
      <w:pPr>
        <w:pStyle w:val="725"/>
        <w:ind w:firstLine="570"/>
        <w:keepLines w:val="0"/>
        <w:keepNext w:val="0"/>
        <w:pageBreakBefore w:val="0"/>
        <w:spacing w:line="360" w:lineRule="auto"/>
        <w:widowControl w:val="off"/>
        <w:rPr>
          <w:rFonts w:hint="eastAsia" w:ascii="宋体" w:hAnsi="宋体" w:cs="宋体"/>
          <w:sz w:val="24"/>
          <w:szCs w:val="24"/>
        </w:rPr>
      </w:pPr>
      <w:r>
        <w:rPr>
          <w:rFonts w:hint="eastAsia" w:ascii="宋体" w:hAnsi="宋体" w:cs="宋体"/>
          <w:b w:val="0"/>
          <w:bCs w:val="0"/>
          <w:color w:val="000000"/>
          <w:sz w:val="24"/>
          <w:highlight w:val="none"/>
          <w:u w:val="none"/>
          <w:lang w:val="en-US" w:eastAsia="zh-CN"/>
        </w:rPr>
        <w:t xml:space="preserve">28.2.</w:t>
      </w:r>
      <w:r>
        <w:rPr>
          <w:rFonts w:ascii="宋体" w:hAnsi="宋体" w:eastAsia="宋体" w:cs="宋体"/>
          <w:b w:val="0"/>
          <w:bCs w:val="0"/>
          <w:color w:val="000000"/>
          <w:sz w:val="24"/>
          <w:highlight w:val="none"/>
          <w:u w:val="none"/>
          <w:lang w:val="en-US" w:eastAsia="zh-CN"/>
        </w:rPr>
        <w:t xml:space="preserve">启动异常低价投标（响应）审查后，</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应当将其作为无效投标（响应）处理。审查相关情况应当在评审报告中进行记录。</w:t>
      </w:r>
      <w:r>
        <w:rPr>
          <w:rFonts w:hint="eastAsia" w:ascii="宋体" w:hAnsi="宋体" w:cs="宋体"/>
          <w:sz w:val="24"/>
          <w:szCs w:val="24"/>
        </w:rPr>
      </w:r>
      <w:r/>
    </w:p>
    <w:p>
      <w:pPr>
        <w:pStyle w:val="725"/>
        <w:ind w:firstLine="482"/>
        <w:keepLines/>
        <w:keepNext/>
        <w:spacing w:before="145" w:after="145" w:line="360" w:lineRule="auto"/>
        <w:rPr>
          <w:rFonts w:ascii="Times New Roman" w:hAnsi="Times New Roman"/>
          <w:b/>
          <w:bCs/>
          <w:sz w:val="32"/>
          <w:szCs w:val="32"/>
        </w:rPr>
        <w:outlineLvl w:val="2"/>
      </w:pPr>
      <w:r/>
      <w:bookmarkStart w:id="155" w:name="_Toc513029235"/>
      <w:r/>
      <w:bookmarkStart w:id="156" w:name="_Toc16938551"/>
      <w:r/>
      <w:bookmarkStart w:id="157" w:name="_Toc20823307"/>
      <w:r/>
      <w:bookmarkStart w:id="158" w:name="_Toc120614219"/>
      <w:r>
        <w:rPr>
          <w:rFonts w:hint="eastAsia" w:ascii="Times New Roman" w:hAnsi="Times New Roman"/>
          <w:b/>
          <w:bCs/>
          <w:sz w:val="32"/>
          <w:szCs w:val="32"/>
        </w:rPr>
        <w:t xml:space="preserve">六、</w:t>
      </w:r>
      <w:bookmarkEnd w:id="155"/>
      <w:r/>
      <w:bookmarkEnd w:id="156"/>
      <w:r/>
      <w:bookmarkEnd w:id="157"/>
      <w:r/>
      <w:bookmarkEnd w:id="158"/>
      <w:r>
        <w:rPr>
          <w:rFonts w:hint="eastAsia" w:ascii="Times New Roman" w:hAnsi="Times New Roman"/>
          <w:b/>
          <w:bCs/>
          <w:sz w:val="32"/>
          <w:szCs w:val="32"/>
        </w:rPr>
        <w:t xml:space="preserve">成交</w:t>
      </w:r>
      <w:r>
        <w:rPr>
          <w:rFonts w:ascii="Times New Roman" w:hAnsi="Times New Roman"/>
          <w:b/>
          <w:bCs/>
          <w:sz w:val="32"/>
          <w:szCs w:val="32"/>
        </w:rPr>
      </w:r>
      <w:r/>
    </w:p>
    <w:p>
      <w:pPr>
        <w:pStyle w:val="725"/>
        <w:ind w:firstLine="600"/>
        <w:keepLines/>
        <w:keepNext/>
        <w:rPr>
          <w:rFonts w:ascii="黑体" w:hAnsi="宋体" w:eastAsia="黑体"/>
          <w:bCs/>
          <w:sz w:val="30"/>
          <w:szCs w:val="30"/>
        </w:rPr>
        <w:outlineLvl w:val="3"/>
      </w:pPr>
      <w:r/>
      <w:bookmarkStart w:id="159" w:name="_Toc513029238"/>
      <w:r/>
      <w:bookmarkStart w:id="160" w:name="_Toc20823310"/>
      <w:r/>
      <w:bookmarkStart w:id="161" w:name="_Toc16938554"/>
      <w:r>
        <w:rPr>
          <w:rFonts w:hint="eastAsia" w:ascii="黑体" w:hAnsi="宋体" w:eastAsia="黑体"/>
          <w:bCs/>
          <w:sz w:val="30"/>
          <w:szCs w:val="30"/>
        </w:rPr>
        <w:t xml:space="preserve">2</w:t>
      </w:r>
      <w:r>
        <w:rPr>
          <w:rFonts w:hint="eastAsia" w:ascii="黑体" w:hAnsi="宋体" w:eastAsia="黑体"/>
          <w:bCs/>
          <w:sz w:val="30"/>
          <w:szCs w:val="30"/>
          <w:lang w:val="en-US" w:eastAsia="zh-CN"/>
        </w:rPr>
        <w:t xml:space="preserve">9</w:t>
      </w:r>
      <w:r>
        <w:rPr>
          <w:rFonts w:hint="eastAsia" w:ascii="黑体" w:hAnsi="宋体" w:eastAsia="黑体"/>
          <w:bCs/>
          <w:sz w:val="30"/>
          <w:szCs w:val="30"/>
        </w:rPr>
        <w:t xml:space="preserve">、</w:t>
      </w:r>
      <w:bookmarkEnd w:id="159"/>
      <w:r>
        <w:rPr>
          <w:rFonts w:hint="eastAsia" w:ascii="黑体" w:hAnsi="宋体" w:eastAsia="黑体"/>
          <w:bCs/>
          <w:sz w:val="30"/>
          <w:szCs w:val="30"/>
        </w:rPr>
        <w:t xml:space="preserve">确定</w:t>
      </w:r>
      <w:bookmarkEnd w:id="160"/>
      <w:r/>
      <w:bookmarkEnd w:id="161"/>
      <w:r>
        <w:rPr>
          <w:rFonts w:hint="eastAsia" w:ascii="黑体" w:hAnsi="宋体" w:eastAsia="黑体"/>
          <w:bCs/>
          <w:sz w:val="30"/>
          <w:szCs w:val="30"/>
        </w:rPr>
        <w:t xml:space="preserve">成交单位</w:t>
      </w:r>
      <w:r>
        <w:rPr>
          <w:rFonts w:ascii="黑体" w:hAnsi="宋体" w:eastAsia="黑体"/>
          <w:bCs/>
          <w:sz w:val="30"/>
          <w:szCs w:val="30"/>
        </w:rPr>
      </w:r>
      <w:r/>
    </w:p>
    <w:p>
      <w:pPr>
        <w:pStyle w:val="725"/>
        <w:ind w:firstLine="478"/>
        <w:spacing w:after="145" w:line="560" w:lineRule="exact"/>
        <w:tabs>
          <w:tab w:val="left" w:pos="900" w:leader="none"/>
        </w:tabs>
        <w:rPr>
          <w:rFonts w:ascii="宋体" w:hAnsi="宋体"/>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宋体" w:hAnsi="宋体"/>
          <w:sz w:val="24"/>
          <w:szCs w:val="21"/>
        </w:rPr>
      </w:r>
      <w:r/>
    </w:p>
    <w:p>
      <w:pPr>
        <w:pStyle w:val="725"/>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.2采购人从评审报告提出的成交候选供应商中，按照排序由高到低的原则确定成交供应商。采购人确定成交供应商后，采购人及代理机构将在“江苏政府采购网”发布成交结果公告，公告期限为1个工作日。</w:t>
      </w:r>
      <w:r>
        <w:rPr>
          <w:rFonts w:ascii="宋体" w:hAnsi="宋体"/>
          <w:bCs/>
          <w:sz w:val="24"/>
          <w:szCs w:val="21"/>
        </w:rPr>
      </w:r>
      <w:r/>
    </w:p>
    <w:p>
      <w:pPr>
        <w:pStyle w:val="725"/>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.3若有充分证据证明，成交供应商出现下列情况之一的，一经查实，将被取消成交资格：</w:t>
      </w:r>
      <w:r>
        <w:rPr>
          <w:rFonts w:ascii="宋体" w:hAnsi="宋体"/>
          <w:bCs/>
          <w:sz w:val="24"/>
          <w:szCs w:val="21"/>
        </w:rPr>
      </w:r>
      <w:r/>
    </w:p>
    <w:p>
      <w:pPr>
        <w:pStyle w:val="725"/>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.3.1提供虚假材料谋取成交的。</w:t>
      </w:r>
      <w:r>
        <w:rPr>
          <w:rFonts w:ascii="宋体" w:hAnsi="宋体"/>
          <w:bCs/>
          <w:sz w:val="24"/>
          <w:szCs w:val="21"/>
        </w:rPr>
      </w:r>
      <w:r/>
    </w:p>
    <w:p>
      <w:pPr>
        <w:pStyle w:val="725"/>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.3.2与评审专家、采购人、其他供应商或者代理机构工作人员恶意串通的。</w:t>
      </w:r>
      <w:r>
        <w:rPr>
          <w:rFonts w:ascii="宋体" w:hAnsi="宋体"/>
          <w:bCs/>
          <w:sz w:val="24"/>
          <w:szCs w:val="21"/>
        </w:rPr>
      </w:r>
      <w:r/>
    </w:p>
    <w:p>
      <w:pPr>
        <w:pStyle w:val="725"/>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.3.3向评审专家、采购人或代理机构工作人员行贿或者提供其他不正当利益的。</w:t>
      </w:r>
      <w:r>
        <w:rPr>
          <w:rFonts w:ascii="宋体" w:hAnsi="宋体"/>
          <w:bCs/>
          <w:sz w:val="24"/>
          <w:szCs w:val="21"/>
        </w:rPr>
      </w:r>
      <w:r/>
    </w:p>
    <w:p>
      <w:pPr>
        <w:pStyle w:val="725"/>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.3.4恶意竞争，最后报价明显低于其自身合理成本且又无法提供证明的。</w:t>
      </w:r>
      <w:r>
        <w:rPr>
          <w:rFonts w:ascii="宋体" w:hAnsi="宋体"/>
          <w:bCs/>
          <w:sz w:val="24"/>
          <w:szCs w:val="21"/>
        </w:rPr>
      </w:r>
      <w:r/>
    </w:p>
    <w:p>
      <w:pPr>
        <w:pStyle w:val="725"/>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.3.5不满足本磋商文件规定的实质性要求，但在评审过程中又未被磋商小组发现的。</w:t>
      </w:r>
      <w:r>
        <w:rPr>
          <w:rFonts w:ascii="宋体" w:hAnsi="宋体"/>
          <w:bCs/>
          <w:sz w:val="24"/>
          <w:szCs w:val="21"/>
        </w:rPr>
      </w:r>
      <w:r/>
    </w:p>
    <w:p>
      <w:pPr>
        <w:pStyle w:val="725"/>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.3.6成交后无正当理由拒不与采购人签订政府采购合同或者未按照磋商文件确定的事项签订政府采购合同的。</w:t>
      </w:r>
      <w:r>
        <w:rPr>
          <w:rFonts w:ascii="宋体" w:hAnsi="宋体"/>
          <w:bCs/>
          <w:sz w:val="24"/>
          <w:szCs w:val="21"/>
        </w:rPr>
      </w:r>
      <w:r/>
    </w:p>
    <w:p>
      <w:pPr>
        <w:pStyle w:val="725"/>
        <w:ind w:firstLine="480"/>
        <w:spacing w:line="440" w:lineRule="exact"/>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lang w:val="en-US" w:eastAsia="zh-CN"/>
        </w:rPr>
        <w:t xml:space="preserve">9</w:t>
      </w:r>
      <w:r>
        <w:rPr>
          <w:rFonts w:hint="eastAsia" w:ascii="宋体" w:hAnsi="宋体"/>
          <w:bCs/>
          <w:sz w:val="24"/>
          <w:szCs w:val="21"/>
        </w:rPr>
        <w:t xml:space="preserve">.3.7将政府采购合同转包的。</w:t>
      </w:r>
      <w:r>
        <w:rPr>
          <w:rFonts w:ascii="宋体" w:hAnsi="宋体"/>
          <w:bCs/>
          <w:sz w:val="24"/>
          <w:szCs w:val="21"/>
        </w:rPr>
      </w:r>
      <w:r/>
    </w:p>
    <w:p>
      <w:pPr>
        <w:pStyle w:val="725"/>
        <w:ind w:firstLine="600"/>
        <w:keepLines/>
        <w:keepNext/>
        <w:rPr>
          <w:rFonts w:ascii="黑体" w:hAnsi="宋体" w:eastAsia="黑体"/>
          <w:bCs/>
          <w:sz w:val="30"/>
          <w:szCs w:val="30"/>
        </w:rPr>
        <w:outlineLvl w:val="3"/>
      </w:pPr>
      <w:r/>
      <w:bookmarkStart w:id="162" w:name="_Toc200451960"/>
      <w:r>
        <w:rPr>
          <w:rFonts w:hint="eastAsia" w:ascii="黑体" w:hAnsi="宋体" w:eastAsia="黑体"/>
          <w:bCs/>
          <w:sz w:val="30"/>
          <w:szCs w:val="30"/>
          <w:lang w:val="en-US" w:eastAsia="zh-CN"/>
        </w:rPr>
        <w:t xml:space="preserve">30</w:t>
      </w:r>
      <w:r>
        <w:rPr>
          <w:rFonts w:hint="eastAsia" w:ascii="黑体" w:hAnsi="宋体" w:eastAsia="黑体"/>
          <w:bCs/>
          <w:sz w:val="30"/>
          <w:szCs w:val="30"/>
        </w:rPr>
        <w:t xml:space="preserve">、质疑处理</w:t>
      </w:r>
      <w:bookmarkEnd w:id="162"/>
      <w:r>
        <w:rPr>
          <w:rFonts w:ascii="黑体" w:hAnsi="宋体" w:eastAsia="黑体"/>
          <w:bCs/>
          <w:sz w:val="30"/>
          <w:szCs w:val="30"/>
        </w:rPr>
      </w:r>
      <w:r/>
    </w:p>
    <w:p>
      <w:pPr>
        <w:pStyle w:val="725"/>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及代理机构或采购人提出质疑。上述应知其权益受到损害之日，是指：</w:t>
      </w:r>
      <w:r>
        <w:rPr>
          <w:rFonts w:ascii="宋体" w:hAnsi="宋体"/>
          <w:sz w:val="24"/>
          <w:szCs w:val="24"/>
        </w:rPr>
      </w:r>
      <w:r/>
    </w:p>
    <w:p>
      <w:pPr>
        <w:pStyle w:val="725"/>
        <w:ind w:firstLine="480"/>
        <w:spacing w:line="480" w:lineRule="exact"/>
        <w:rPr>
          <w:rFonts w:ascii="Times New Roman" w:hAnsi="宋体" w:cs="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hint="eastAsia" w:ascii="Times New Roman" w:hAnsi="宋体" w:cs="宋体"/>
          <w:sz w:val="24"/>
          <w:szCs w:val="24"/>
          <w:lang w:val="en-US" w:eastAsia="zh-CN"/>
        </w:rPr>
        <w:t xml:space="preserve"> </w:t>
      </w:r>
      <w:r>
        <w:rPr>
          <w:rFonts w:hint="eastAsia" w:ascii="宋体" w:hAnsi="宋体"/>
          <w:sz w:val="24"/>
          <w:szCs w:val="24"/>
          <w:lang w:val="en-US" w:eastAsia="zh-CN"/>
        </w:rPr>
        <w:t xml:space="preserve">30</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hint="eastAsia" w:ascii="宋体" w:hAnsi="宋体"/>
          <w:sz w:val="24"/>
          <w:szCs w:val="24"/>
          <w:lang w:val="en-US" w:eastAsia="zh-CN"/>
        </w:rPr>
        <w:t xml:space="preserve">30</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ascii="Times New Roman" w:hAnsi="宋体" w:cs="宋体"/>
          <w:sz w:val="24"/>
          <w:szCs w:val="24"/>
        </w:rPr>
      </w:r>
      <w:r/>
    </w:p>
    <w:p>
      <w:pPr>
        <w:pStyle w:val="725"/>
        <w:ind w:firstLine="480"/>
        <w:spacing w:line="48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ascii="Times New Roman" w:hAnsi="宋体" w:cs="宋体"/>
          <w:sz w:val="24"/>
          <w:szCs w:val="24"/>
        </w:rPr>
      </w:r>
      <w:r/>
    </w:p>
    <w:p>
      <w:pPr>
        <w:pStyle w:val="725"/>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sz w:val="24"/>
          <w:szCs w:val="24"/>
        </w:rPr>
      </w:r>
      <w:r/>
    </w:p>
    <w:p>
      <w:pPr>
        <w:pStyle w:val="725"/>
        <w:ind w:firstLine="480"/>
        <w:spacing w:line="480" w:lineRule="exact"/>
        <w:rPr>
          <w:rFonts w:ascii="宋体" w:hAnsi="宋体"/>
          <w:b/>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w:t>
      </w:r>
      <w:r>
        <w:rPr>
          <w:rFonts w:hint="eastAsia" w:ascii="宋体" w:hAnsi="宋体"/>
          <w:sz w:val="24"/>
          <w:szCs w:val="24"/>
        </w:rPr>
        <w:t xml:space="preserve">采购人及代理机构</w:t>
      </w:r>
      <w:r>
        <w:rPr>
          <w:rFonts w:ascii="宋体" w:hAnsi="宋体"/>
          <w:sz w:val="24"/>
          <w:szCs w:val="24"/>
        </w:rPr>
        <w:t xml:space="preserve">提出，由</w:t>
      </w:r>
      <w:r>
        <w:rPr>
          <w:rFonts w:hint="eastAsia" w:ascii="宋体" w:hAnsi="宋体"/>
          <w:sz w:val="24"/>
          <w:szCs w:val="24"/>
        </w:rPr>
        <w:t xml:space="preserve">代理机构经授权委托后</w:t>
      </w:r>
      <w:r>
        <w:rPr>
          <w:rFonts w:ascii="宋体" w:hAnsi="宋体"/>
          <w:sz w:val="24"/>
          <w:szCs w:val="24"/>
        </w:rPr>
        <w:t xml:space="preserve">负责答复。</w:t>
      </w:r>
      <w:r>
        <w:rPr>
          <w:rFonts w:ascii="宋体" w:hAnsi="宋体"/>
          <w:b/>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采购人及代理机构只接收以纸质原件形式送达的质疑,建议供应商尽量通过邮寄方式提交质疑（采购人和代理机构不接受未填写快递运单的快件）。</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采购代理机构质疑联系方式（快递运单上的收件人填写“瑞泽工程”即可），联系地址：响水县黄河路</w:t>
      </w:r>
      <w:r>
        <w:rPr>
          <w:rFonts w:hint="eastAsia" w:ascii="宋体" w:hAnsi="宋体"/>
          <w:sz w:val="24"/>
          <w:szCs w:val="24"/>
          <w:lang w:val="en-US" w:eastAsia="zh-CN"/>
        </w:rPr>
        <w:t xml:space="preserve">2</w:t>
      </w:r>
      <w:r>
        <w:rPr>
          <w:rFonts w:hint="eastAsia" w:ascii="宋体" w:hAnsi="宋体"/>
          <w:sz w:val="24"/>
          <w:szCs w:val="24"/>
        </w:rPr>
        <w:t xml:space="preserve">2</w:t>
      </w:r>
      <w:r>
        <w:rPr>
          <w:rFonts w:ascii="宋体" w:hAnsi="宋体"/>
          <w:sz w:val="24"/>
          <w:szCs w:val="24"/>
        </w:rPr>
        <w:t xml:space="preserve">6-24</w:t>
      </w:r>
      <w:r>
        <w:rPr>
          <w:rFonts w:hint="eastAsia" w:ascii="宋体" w:hAnsi="宋体"/>
          <w:sz w:val="24"/>
          <w:szCs w:val="24"/>
        </w:rPr>
        <w:t xml:space="preserve">号，联系电话：</w:t>
      </w:r>
      <w:r>
        <w:rPr>
          <w:rFonts w:ascii="宋体" w:hAnsi="宋体"/>
          <w:sz w:val="24"/>
          <w:szCs w:val="24"/>
        </w:rPr>
        <w:t xml:space="preserve">13815502410</w:t>
      </w:r>
      <w:r>
        <w:rPr>
          <w:rFonts w:hint="eastAsia" w:ascii="宋体" w:hAnsi="宋体"/>
          <w:sz w:val="24"/>
          <w:szCs w:val="24"/>
        </w:rPr>
        <w:t xml:space="preserve">。</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rPr>
        <w:t xml:space="preserve">采购人质疑接收人及联系方式见本磋商文件第一章。</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 以下情形的质疑不予受理</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.5.1 内容不符合《政府采购质疑和投诉办法》第十二条规定的质疑。</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.5.2 超出政府采购法定期限的质疑。</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.5.3 以传真、电子邮件等方式递交的非原件形式的质疑。</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.5.4未参加磋商活动的供应商或在磋商活动中自身权益未受到损害的供应商所提出的质疑。</w:t>
      </w:r>
      <w:r>
        <w:rPr>
          <w:rFonts w:ascii="宋体" w:hAnsi="宋体"/>
          <w:sz w:val="24"/>
          <w:szCs w:val="24"/>
        </w:rPr>
      </w:r>
      <w:r/>
    </w:p>
    <w:p>
      <w:pPr>
        <w:pStyle w:val="725"/>
        <w:ind w:firstLine="480"/>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.5.5供应商组成联合体参加磋商，联合体中任何一方或多方未按要求签字、盖章、加盖公章的质疑。</w:t>
      </w:r>
      <w:r>
        <w:rPr>
          <w:rFonts w:ascii="宋体" w:hAnsi="宋体"/>
          <w:sz w:val="24"/>
          <w:szCs w:val="24"/>
        </w:rPr>
      </w:r>
      <w:r/>
    </w:p>
    <w:p>
      <w:pPr>
        <w:pStyle w:val="725"/>
        <w:ind w:firstLine="468"/>
        <w:spacing w:line="480" w:lineRule="exact"/>
        <w:rPr>
          <w:rFonts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宋体" w:hAnsi="宋体"/>
          <w:sz w:val="24"/>
          <w:szCs w:val="24"/>
        </w:rPr>
      </w:r>
      <w:r/>
    </w:p>
    <w:p>
      <w:pPr>
        <w:pStyle w:val="725"/>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1</w:t>
      </w:r>
      <w:r>
        <w:rPr>
          <w:rFonts w:hint="eastAsia" w:ascii="黑体" w:hAnsi="宋体" w:eastAsia="黑体"/>
          <w:bCs/>
          <w:sz w:val="30"/>
          <w:szCs w:val="30"/>
        </w:rPr>
        <w:t xml:space="preserve">、成交通知书</w:t>
      </w:r>
      <w:r>
        <w:rPr>
          <w:rFonts w:ascii="黑体" w:hAnsi="宋体" w:eastAsia="黑体"/>
          <w:bCs/>
          <w:sz w:val="30"/>
          <w:szCs w:val="30"/>
        </w:rPr>
      </w:r>
      <w:r/>
    </w:p>
    <w:p>
      <w:pPr>
        <w:pStyle w:val="725"/>
        <w:ind w:firstLine="600"/>
        <w:spacing w:line="480" w:lineRule="exact"/>
        <w:rPr>
          <w:rFonts w:ascii="宋体" w:hAnsi="宋体"/>
          <w:sz w:val="24"/>
          <w:szCs w:val="24"/>
        </w:rPr>
      </w:pPr>
      <w:r>
        <w:rPr>
          <w:rFonts w:ascii="宋体" w:hAnsi="宋体"/>
          <w:sz w:val="24"/>
          <w:szCs w:val="24"/>
        </w:rPr>
        <w:t xml:space="preserve">3</w:t>
      </w:r>
      <w:r>
        <w:rPr>
          <w:rFonts w:hint="eastAsia" w:ascii="宋体" w:hAnsi="宋体"/>
          <w:sz w:val="24"/>
          <w:szCs w:val="24"/>
          <w:lang w:val="en-US" w:eastAsia="zh-CN"/>
        </w:rPr>
        <w:t xml:space="preserve">1</w:t>
      </w:r>
      <w:r>
        <w:rPr>
          <w:rFonts w:ascii="宋体" w:hAnsi="宋体"/>
          <w:sz w:val="24"/>
          <w:szCs w:val="24"/>
        </w:rPr>
        <w:t xml:space="preserve">.1</w:t>
      </w:r>
      <w:r>
        <w:rPr>
          <w:rFonts w:hint="eastAsia" w:ascii="宋体" w:hAnsi="宋体"/>
          <w:sz w:val="24"/>
          <w:szCs w:val="24"/>
        </w:rPr>
        <w:t xml:space="preserve">成交结果确定后，代理机构将向成交供应商发出成交通知书。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ascii="宋体" w:hAnsi="宋体"/>
          <w:sz w:val="24"/>
          <w:szCs w:val="24"/>
        </w:rPr>
      </w:r>
      <w:r/>
    </w:p>
    <w:p>
      <w:pPr>
        <w:pStyle w:val="725"/>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sz w:val="24"/>
          <w:szCs w:val="24"/>
        </w:rPr>
      </w:r>
      <w:r/>
    </w:p>
    <w:p>
      <w:pPr>
        <w:pStyle w:val="725"/>
        <w:keepLines/>
        <w:keepNext/>
        <w:spacing w:before="145" w:after="145" w:line="360" w:lineRule="auto"/>
        <w:rPr>
          <w:rFonts w:ascii="Times New Roman" w:hAnsi="Times New Roman"/>
          <w:b/>
          <w:bCs/>
          <w:sz w:val="32"/>
          <w:szCs w:val="32"/>
        </w:rPr>
        <w:outlineLvl w:val="2"/>
      </w:pPr>
      <w:r/>
      <w:bookmarkStart w:id="163" w:name="_Toc120614220"/>
      <w:r/>
      <w:bookmarkStart w:id="164" w:name="_Toc513029236"/>
      <w:r/>
      <w:bookmarkStart w:id="165" w:name="_Toc16938552"/>
      <w:r/>
      <w:bookmarkStart w:id="166" w:name="_Toc20823308"/>
      <w:r>
        <w:rPr>
          <w:rFonts w:hint="eastAsia" w:ascii="Times New Roman" w:hAnsi="Times New Roman"/>
          <w:b/>
          <w:bCs/>
          <w:sz w:val="32"/>
          <w:szCs w:val="32"/>
        </w:rPr>
        <w:t xml:space="preserve">七、授予合同</w:t>
      </w:r>
      <w:bookmarkEnd w:id="163"/>
      <w:r/>
      <w:bookmarkEnd w:id="164"/>
      <w:r/>
      <w:bookmarkEnd w:id="165"/>
      <w:r/>
      <w:bookmarkEnd w:id="166"/>
      <w:r>
        <w:rPr>
          <w:rFonts w:ascii="Times New Roman" w:hAnsi="Times New Roman"/>
          <w:b/>
          <w:bCs/>
          <w:sz w:val="32"/>
          <w:szCs w:val="32"/>
        </w:rPr>
      </w:r>
      <w:r/>
    </w:p>
    <w:p>
      <w:pPr>
        <w:pStyle w:val="725"/>
        <w:ind w:firstLine="600"/>
        <w:keepLines/>
        <w:keepNext/>
        <w:rPr>
          <w:rFonts w:ascii="黑体" w:hAnsi="宋体" w:eastAsia="黑体"/>
          <w:bCs/>
          <w:sz w:val="30"/>
          <w:szCs w:val="30"/>
        </w:rPr>
        <w:outlineLvl w:val="3"/>
      </w:pPr>
      <w:r/>
      <w:bookmarkStart w:id="167" w:name="_Toc513029237"/>
      <w:r/>
      <w:bookmarkStart w:id="168" w:name="_Toc20823309"/>
      <w:r/>
      <w:bookmarkStart w:id="169" w:name="_Toc16938553"/>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2</w:t>
      </w:r>
      <w:r>
        <w:rPr>
          <w:rFonts w:hint="eastAsia" w:ascii="黑体" w:hAnsi="宋体" w:eastAsia="黑体"/>
          <w:bCs/>
          <w:sz w:val="30"/>
          <w:szCs w:val="30"/>
        </w:rPr>
        <w:t xml:space="preserve">. 签订合同</w:t>
      </w:r>
      <w:r>
        <w:rPr>
          <w:rFonts w:ascii="黑体" w:hAnsi="宋体" w:eastAsia="黑体"/>
          <w:bCs/>
          <w:sz w:val="30"/>
          <w:szCs w:val="30"/>
        </w:rPr>
      </w:r>
      <w:r/>
    </w:p>
    <w:p>
      <w:pPr>
        <w:pStyle w:val="725"/>
        <w:ind w:firstLine="600"/>
        <w:spacing w:line="480" w:lineRule="exact"/>
        <w:rPr>
          <w:rFonts w:ascii="宋体" w:hAnsi="宋体"/>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2</w:t>
      </w:r>
      <w:r>
        <w:rPr>
          <w:rFonts w:hint="eastAsia" w:ascii="宋体" w:hAnsi="宋体"/>
          <w:sz w:val="24"/>
          <w:szCs w:val="24"/>
        </w:rPr>
        <w:t xml:space="preserve">.l成交供应商应当在成交通知书发出之日起三十日内，按照磋商文件确定的事项与采购人签订政府采购合同。</w:t>
      </w:r>
      <w:r>
        <w:rPr>
          <w:rFonts w:ascii="宋体" w:hAnsi="宋体"/>
          <w:sz w:val="24"/>
          <w:szCs w:val="24"/>
        </w:rPr>
      </w:r>
      <w:r/>
    </w:p>
    <w:p>
      <w:pPr>
        <w:pStyle w:val="725"/>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.2磋商文件、成交供应商的响应文件及磋商过程中有关澄清、承诺文件均应作为合同附件。</w:t>
      </w:r>
      <w:r>
        <w:rPr>
          <w:rFonts w:ascii="宋体" w:hAnsi="宋体"/>
          <w:sz w:val="24"/>
          <w:szCs w:val="24"/>
        </w:rPr>
      </w:r>
      <w:r/>
    </w:p>
    <w:p>
      <w:pPr>
        <w:pStyle w:val="725"/>
        <w:ind w:firstLine="60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ascii="宋体" w:hAnsi="宋体"/>
          <w:sz w:val="24"/>
          <w:szCs w:val="24"/>
        </w:rPr>
      </w:r>
      <w:r/>
    </w:p>
    <w:p>
      <w:pPr>
        <w:pStyle w:val="725"/>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3</w:t>
      </w:r>
      <w:r>
        <w:rPr>
          <w:rFonts w:hint="eastAsia" w:ascii="黑体" w:hAnsi="宋体" w:eastAsia="黑体"/>
          <w:bCs/>
          <w:sz w:val="30"/>
          <w:szCs w:val="30"/>
        </w:rPr>
        <w:t xml:space="preserve">、标的物的追加</w:t>
      </w:r>
      <w:r>
        <w:rPr>
          <w:rFonts w:ascii="黑体" w:hAnsi="宋体" w:eastAsia="黑体"/>
          <w:bCs/>
          <w:sz w:val="30"/>
          <w:szCs w:val="30"/>
        </w:rPr>
      </w:r>
      <w:r/>
    </w:p>
    <w:p>
      <w:pPr>
        <w:pStyle w:val="725"/>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7"/>
      <w:r/>
      <w:bookmarkEnd w:id="168"/>
      <w:r/>
      <w:bookmarkEnd w:id="169"/>
      <w:r>
        <w:rPr>
          <w:rFonts w:ascii="宋体" w:hAnsi="宋体"/>
          <w:sz w:val="24"/>
          <w:szCs w:val="24"/>
        </w:rPr>
      </w:r>
      <w:r/>
    </w:p>
    <w:p>
      <w:pPr>
        <w:pStyle w:val="725"/>
        <w:ind w:firstLine="600"/>
        <w:keepLines/>
        <w:keepNext/>
        <w:rPr>
          <w:rFonts w:ascii="黑体" w:hAnsi="宋体" w:eastAsia="黑体"/>
          <w:bCs/>
          <w:sz w:val="30"/>
          <w:szCs w:val="30"/>
        </w:rPr>
        <w:outlineLvl w:val="3"/>
      </w:pPr>
      <w:r>
        <w:rPr>
          <w:rFonts w:hint="eastAsia" w:ascii="黑体" w:hAnsi="宋体" w:eastAsia="黑体"/>
          <w:bCs/>
          <w:sz w:val="30"/>
          <w:szCs w:val="30"/>
        </w:rPr>
        <w:t xml:space="preserve">3</w:t>
      </w:r>
      <w:r>
        <w:rPr>
          <w:rFonts w:hint="eastAsia" w:ascii="黑体" w:hAnsi="宋体" w:eastAsia="黑体"/>
          <w:bCs/>
          <w:sz w:val="30"/>
          <w:szCs w:val="30"/>
          <w:lang w:val="en-US" w:eastAsia="zh-CN"/>
        </w:rPr>
        <w:t xml:space="preserve">4</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725"/>
        <w:ind w:firstLine="555"/>
        <w:spacing w:line="500" w:lineRule="exact"/>
        <w:rPr>
          <w:rFonts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ascii="宋体" w:hAnsi="宋体"/>
          <w:bCs/>
          <w:sz w:val="24"/>
          <w:szCs w:val="24"/>
        </w:rPr>
      </w:r>
      <w:r/>
    </w:p>
    <w:p>
      <w:pPr>
        <w:pStyle w:val="725"/>
        <w:ind w:firstLine="555"/>
        <w:spacing w:line="500" w:lineRule="exact"/>
        <w:rPr>
          <w:rFonts w:hint="eastAsia" w:ascii="宋体" w:hAnsi="宋体"/>
          <w:bCs/>
          <w:sz w:val="24"/>
          <w:szCs w:val="24"/>
        </w:rPr>
      </w:pPr>
      <w:r>
        <w:rPr>
          <w:rFonts w:hint="eastAsia" w:ascii="宋体" w:hAnsi="宋体"/>
          <w:bCs/>
          <w:sz w:val="24"/>
          <w:szCs w:val="24"/>
        </w:rPr>
      </w:r>
      <w:r/>
    </w:p>
    <w:p>
      <w:pPr>
        <w:pStyle w:val="725"/>
        <w:ind w:firstLine="420"/>
        <w:rPr>
          <w:rFonts w:hint="eastAsia" w:ascii="Times New Roman" w:hAnsi="Times New Roman"/>
          <w:szCs w:val="21"/>
          <w:lang w:val="en-US" w:eastAsia="en-US"/>
        </w:rPr>
      </w:pPr>
      <w:r>
        <w:rPr>
          <w:rFonts w:hint="eastAsia" w:ascii="Times New Roman" w:hAnsi="Times New Roman"/>
          <w:szCs w:val="21"/>
          <w:lang w:val="en-US" w:eastAsia="en-US"/>
        </w:rPr>
      </w:r>
      <w:r/>
    </w:p>
    <w:p>
      <w:pPr>
        <w:pStyle w:val="725"/>
        <w:spacing w:line="500" w:lineRule="exact"/>
        <w:rPr>
          <w:rFonts w:hint="eastAsia" w:ascii="宋体" w:hAnsi="宋体"/>
          <w:bCs/>
          <w:sz w:val="24"/>
          <w:szCs w:val="24"/>
        </w:rPr>
      </w:pPr>
      <w:r>
        <w:rPr>
          <w:rFonts w:hint="eastAsia" w:ascii="宋体" w:hAnsi="宋体"/>
          <w:bCs/>
          <w:sz w:val="24"/>
          <w:szCs w:val="24"/>
        </w:rPr>
      </w:r>
      <w:r/>
    </w:p>
    <w:p>
      <w:pPr>
        <w:pStyle w:val="725"/>
        <w:spacing w:line="500" w:lineRule="exact"/>
        <w:rPr>
          <w:rFonts w:ascii="宋体" w:hAnsi="宋体"/>
          <w:bCs/>
          <w:sz w:val="24"/>
          <w:szCs w:val="24"/>
        </w:rPr>
      </w:pPr>
      <w:r>
        <w:rPr>
          <w:rFonts w:ascii="宋体" w:hAnsi="宋体"/>
          <w:bCs/>
          <w:sz w:val="24"/>
          <w:szCs w:val="24"/>
        </w:rPr>
      </w:r>
      <w:r/>
    </w:p>
    <w:p>
      <w:pPr>
        <w:pStyle w:val="725"/>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49"/>
      <w:r/>
      <w:bookmarkEnd w:id="50"/>
      <w:r/>
      <w:bookmarkEnd w:id="51"/>
      <w:r/>
      <w:bookmarkEnd w:id="52"/>
      <w:r/>
      <w:bookmarkEnd w:id="53"/>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725"/>
        <w:ind w:firstLine="480"/>
        <w:spacing w:line="500" w:lineRule="exact"/>
        <w:rPr>
          <w:rFonts w:hint="eastAsia" w:ascii="宋体" w:hAnsi="宋体"/>
          <w:bCs/>
          <w:sz w:val="24"/>
          <w:szCs w:val="21"/>
        </w:rPr>
      </w:pPr>
      <w:r/>
      <w:bookmarkStart w:id="170" w:name="_Toc20823315"/>
      <w:r/>
      <w:bookmarkStart w:id="171" w:name="_Toc16938559"/>
      <w:r/>
      <w:bookmarkStart w:id="172" w:name="_Toc513029243"/>
      <w:r>
        <w:rPr>
          <w:rFonts w:hint="eastAsia" w:ascii="宋体" w:hAnsi="宋体"/>
          <w:bCs/>
          <w:sz w:val="24"/>
          <w:szCs w:val="21"/>
        </w:rPr>
        <w:t xml:space="preserve">以下为成交后签定本项目合同的通用条款，成交供应商不得提出实质性的修改。</w:t>
      </w:r>
      <w:bookmarkEnd w:id="170"/>
      <w:r/>
      <w:bookmarkEnd w:id="171"/>
      <w:r/>
      <w:bookmarkEnd w:id="172"/>
      <w:r>
        <w:rPr>
          <w:rFonts w:hint="eastAsia" w:ascii="宋体" w:hAnsi="宋体"/>
          <w:bCs/>
          <w:sz w:val="24"/>
          <w:szCs w:val="21"/>
        </w:rPr>
      </w:r>
      <w:r/>
    </w:p>
    <w:p>
      <w:pPr>
        <w:pStyle w:val="725"/>
        <w:ind w:firstLine="480"/>
        <w:spacing w:line="440" w:lineRule="exact"/>
        <w:rPr>
          <w:rFonts w:ascii="宋体" w:hAnsi="宋体"/>
          <w:sz w:val="24"/>
        </w:rPr>
      </w:pPr>
      <w:r/>
      <w:bookmarkStart w:id="173" w:name="_Hlt16619369"/>
      <w:r/>
      <w:bookmarkEnd w:id="173"/>
      <w:r/>
      <w:bookmarkStart w:id="174" w:name="_Hlt16619350"/>
      <w:r/>
      <w:bookmarkStart w:id="175" w:name="_Toc16938590"/>
      <w:r/>
      <w:bookmarkStart w:id="176" w:name="_Toc120614244"/>
      <w:r/>
      <w:bookmarkStart w:id="177" w:name="_Toc20823346"/>
      <w:r/>
      <w:bookmarkStart w:id="178" w:name="_Toc479757211"/>
      <w:r/>
      <w:bookmarkStart w:id="179" w:name="_Toc462564139"/>
      <w:r>
        <w:rPr>
          <w:rFonts w:hint="eastAsia" w:ascii="宋体" w:hAnsi="宋体"/>
          <w:sz w:val="24"/>
        </w:rPr>
        <w:t xml:space="preserve">甲方（采购人）：     </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乙方（供应商）：                  </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响水县民政局的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项目</w:t>
      </w:r>
      <w:r>
        <w:rPr>
          <w:rFonts w:ascii="宋体" w:hAnsi="宋体"/>
          <w:sz w:val="24"/>
        </w:rPr>
        <w:t xml:space="preserve">（项目编号：</w:t>
      </w:r>
      <w:r>
        <w:rPr>
          <w:rFonts w:ascii="宋体" w:hAnsi="宋体"/>
          <w:sz w:val="24"/>
          <w:u w:val="single"/>
        </w:rPr>
        <w:t xml:space="preserve">                </w:t>
      </w:r>
      <w:r>
        <w:rPr>
          <w:rFonts w:ascii="宋体" w:hAnsi="宋体"/>
          <w:sz w:val="24"/>
        </w:rPr>
        <w:t xml:space="preserve">）招标活动，确认乙方为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成交供应商</w:t>
      </w:r>
      <w:r>
        <w:rPr>
          <w:rFonts w:ascii="宋体" w:hAnsi="宋体"/>
          <w:sz w:val="24"/>
        </w:rPr>
        <w:t xml:space="preserve">。依据《中华人民共和国</w:t>
      </w:r>
      <w:r>
        <w:rPr>
          <w:rFonts w:hint="eastAsia" w:ascii="宋体" w:hAnsi="宋体"/>
          <w:sz w:val="24"/>
        </w:rPr>
        <w:t xml:space="preserve">民法典</w:t>
      </w:r>
      <w:r>
        <w:rPr>
          <w:rFonts w:ascii="宋体" w:hAnsi="宋体"/>
          <w:sz w:val="24"/>
        </w:rPr>
        <w:t xml:space="preserve">》和其他有关法规，经甲、乙双方协商，现就有关事项达成如下合同，双方同意严格执行本合同规定的所有条款。</w:t>
      </w:r>
      <w:r>
        <w:rPr>
          <w:rFonts w:ascii="宋体" w:hAnsi="宋体"/>
          <w:sz w:val="24"/>
        </w:rPr>
      </w:r>
      <w:r/>
    </w:p>
    <w:p>
      <w:pPr>
        <w:pStyle w:val="725"/>
        <w:ind w:firstLine="482"/>
        <w:spacing w:line="420" w:lineRule="exact"/>
        <w:rPr>
          <w:rFonts w:ascii="宋体" w:hAnsi="宋体"/>
          <w:b/>
          <w:bCs/>
          <w:sz w:val="24"/>
        </w:rPr>
      </w:pPr>
      <w:r>
        <w:rPr>
          <w:rFonts w:hint="eastAsia" w:ascii="宋体" w:hAnsi="宋体"/>
          <w:b/>
          <w:bCs/>
          <w:sz w:val="24"/>
        </w:rPr>
        <w:t xml:space="preserve">一、定义</w:t>
      </w:r>
      <w:r>
        <w:rPr>
          <w:rFonts w:ascii="宋体" w:hAnsi="宋体"/>
          <w:b/>
          <w:bCs/>
          <w:sz w:val="24"/>
        </w:rPr>
      </w:r>
      <w:r/>
    </w:p>
    <w:p>
      <w:pPr>
        <w:pStyle w:val="725"/>
        <w:ind w:firstLine="480"/>
        <w:spacing w:line="440" w:lineRule="exact"/>
        <w:rPr>
          <w:rFonts w:ascii="宋体" w:hAnsi="宋体"/>
          <w:sz w:val="24"/>
        </w:rPr>
      </w:pPr>
      <w:r>
        <w:rPr>
          <w:rFonts w:hint="eastAsia" w:ascii="宋体" w:hAnsi="宋体"/>
          <w:sz w:val="24"/>
        </w:rPr>
        <w:t xml:space="preserve">本合同中的下列术语应解释为：</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1、“合同”系指甲方与乙方签署的、合同条款中载明的甲方与乙方所达成的协议，包括所有的附件、附录和构成合同的所有文件。</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2、“货物”系指乙方根据合同规定须向甲方提供的一切有关响水县民政局20</w:t>
      </w:r>
      <w:r>
        <w:rPr>
          <w:rFonts w:hint="eastAsia" w:ascii="宋体" w:hAnsi="宋体"/>
          <w:sz w:val="24"/>
          <w:lang w:val="en-US" w:eastAsia="zh-CN"/>
        </w:rPr>
        <w:t xml:space="preserve">25</w:t>
      </w:r>
      <w:r>
        <w:rPr>
          <w:rFonts w:hint="eastAsia" w:ascii="宋体" w:hAnsi="宋体"/>
          <w:sz w:val="24"/>
        </w:rPr>
        <w:t xml:space="preserve">年爱心守护项目中工具、设备、手册、技术资料及其他相关材料。</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3、“服务”系指根据合同规定乙方须承担与运维有关的所有辅助服务，比如提供技术援助、培训和其他类似的乙方应承担的义务。</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4、签订合同文件的依据</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（1）合同签订后双方有关项目的洽商、变更等书面协议或文件；</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（2）甲方的《招标文件》（</w:t>
      </w:r>
      <w:r>
        <w:rPr>
          <w:rFonts w:ascii="宋体" w:hAnsi="宋体"/>
          <w:sz w:val="24"/>
        </w:rPr>
        <w:t xml:space="preserve">项目编号</w:t>
      </w:r>
      <w:r>
        <w:rPr>
          <w:rFonts w:hint="eastAsia" w:ascii="宋体" w:hAnsi="宋体"/>
          <w:sz w:val="24"/>
        </w:rPr>
        <w:t xml:space="preserve">）以及相关的补充文件；</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（3）乙方所有的投标文件及澄清文件；</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（4）成交（中标）通知书；</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（5）标准、规范及有关技术文件</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（6）合同附件：含乙方投标文件、以及投标文件中的各类服务承诺、产品配置情况成果文件、技术说明文件等。</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二、</w:t>
      </w:r>
      <w:r>
        <w:rPr>
          <w:rFonts w:hint="eastAsia" w:ascii="宋体" w:hAnsi="宋体"/>
          <w:b/>
          <w:sz w:val="24"/>
        </w:rPr>
        <w:t xml:space="preserve">合同金额</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1、本合同金额约(人民币大写)∶</w:t>
      </w:r>
      <w:r>
        <w:rPr>
          <w:rFonts w:hint="eastAsia" w:ascii="宋体" w:hAnsi="宋体"/>
          <w:sz w:val="24"/>
          <w:u w:val="single"/>
        </w:rPr>
        <w:t xml:space="preserve">           </w:t>
      </w:r>
      <w:r>
        <w:rPr>
          <w:rFonts w:hint="eastAsia" w:ascii="宋体" w:hAnsi="宋体"/>
          <w:sz w:val="24"/>
        </w:rPr>
        <w:t xml:space="preserve">；(人民币小写)</w:t>
      </w:r>
      <w:r>
        <w:rPr>
          <w:rFonts w:hint="eastAsia" w:ascii="宋体" w:hAnsi="宋体"/>
          <w:sz w:val="24"/>
          <w:u w:val="single"/>
        </w:rPr>
        <w:t xml:space="preserve">              </w:t>
      </w:r>
      <w:r>
        <w:rPr>
          <w:rFonts w:hint="eastAsia" w:ascii="宋体" w:hAnsi="宋体"/>
          <w:sz w:val="24"/>
        </w:rPr>
        <w:t xml:space="preserve"> 。服务单价金额(人民币大写)∶</w:t>
      </w:r>
      <w:r>
        <w:rPr>
          <w:rFonts w:hint="eastAsia" w:ascii="宋体" w:hAnsi="宋体"/>
          <w:sz w:val="24"/>
          <w:u w:val="single"/>
        </w:rPr>
        <w:t xml:space="preserve">          </w:t>
      </w:r>
      <w:r>
        <w:rPr>
          <w:rFonts w:hint="eastAsia" w:ascii="宋体" w:hAnsi="宋体"/>
          <w:sz w:val="24"/>
        </w:rPr>
        <w:t xml:space="preserve"> ；(人民币小写)  </w:t>
      </w:r>
      <w:r>
        <w:rPr>
          <w:rFonts w:hint="eastAsia" w:ascii="宋体" w:hAnsi="宋体"/>
          <w:sz w:val="24"/>
          <w:u w:val="single"/>
        </w:rPr>
        <w:t xml:space="preserve">            </w:t>
      </w:r>
      <w:r>
        <w:rPr>
          <w:rFonts w:hint="eastAsia" w:ascii="宋体" w:hAnsi="宋体"/>
          <w:sz w:val="24"/>
        </w:rPr>
        <w:t xml:space="preserve"> 。结算时以实际走访人数为准。</w:t>
      </w:r>
      <w:r>
        <w:rPr>
          <w:rFonts w:ascii="宋体" w:hAnsi="宋体"/>
          <w:sz w:val="24"/>
        </w:rPr>
      </w:r>
      <w:r/>
    </w:p>
    <w:p>
      <w:pPr>
        <w:pStyle w:val="725"/>
        <w:ind w:firstLine="480"/>
        <w:spacing w:line="360" w:lineRule="auto"/>
        <w:rPr>
          <w:rFonts w:ascii="宋体" w:hAnsi="宋体"/>
          <w:spacing w:val="-2"/>
          <w:sz w:val="24"/>
        </w:rPr>
      </w:pPr>
      <w:r>
        <w:rPr>
          <w:rFonts w:hint="eastAsia" w:ascii="宋体" w:hAnsi="宋体"/>
          <w:sz w:val="24"/>
        </w:rPr>
        <w:t xml:space="preserve">上述金额是</w:t>
      </w:r>
      <w:bookmarkStart w:id="180" w:name="_Hlk95404053"/>
      <w:r>
        <w:rPr>
          <w:rFonts w:hint="eastAsia" w:ascii="宋体" w:hAnsi="宋体"/>
          <w:sz w:val="24"/>
        </w:rPr>
        <w:t xml:space="preserve">乙方</w:t>
      </w:r>
      <w:bookmarkEnd w:id="180"/>
      <w:r>
        <w:rPr>
          <w:rFonts w:hint="eastAsia" w:ascii="宋体" w:hAnsi="宋体"/>
          <w:sz w:val="24"/>
        </w:rPr>
        <w:t xml:space="preserve">对</w:t>
      </w:r>
      <w:r>
        <w:rPr>
          <w:rFonts w:hint="eastAsia" w:ascii="宋体" w:hAnsi="宋体"/>
          <w:b/>
          <w:bCs/>
          <w:sz w:val="24"/>
        </w:rPr>
        <w:t xml:space="preserve">响水县民政局202</w:t>
      </w:r>
      <w:r>
        <w:rPr>
          <w:rFonts w:hint="eastAsia" w:ascii="宋体" w:hAnsi="宋体"/>
          <w:b/>
          <w:bCs/>
          <w:sz w:val="24"/>
          <w:lang w:val="en-US" w:eastAsia="zh-CN"/>
        </w:rPr>
        <w:t xml:space="preserve">5</w:t>
      </w:r>
      <w:r>
        <w:rPr>
          <w:rFonts w:hint="eastAsia" w:ascii="宋体" w:hAnsi="宋体"/>
          <w:b/>
          <w:bCs/>
          <w:sz w:val="24"/>
        </w:rPr>
        <w:t xml:space="preserve">年爱心守护项目</w:t>
      </w:r>
      <w:r>
        <w:rPr>
          <w:rFonts w:hint="eastAsia" w:ascii="宋体" w:hAnsi="宋体"/>
          <w:sz w:val="24"/>
        </w:rPr>
        <w:t xml:space="preserve">，投标报价应是招标文件所确定招标范围内全部工作内容的价格体现，以及为完成上述内容所必须的全部人工、招标代理费、买方有关人员培训费、税金及投标人认为需要的其它费用等。对投标人认为未考虑到</w:t>
      </w:r>
      <w:r>
        <w:rPr>
          <w:rFonts w:hint="eastAsia" w:ascii="宋体" w:hAnsi="宋体"/>
          <w:spacing w:val="-2"/>
          <w:sz w:val="24"/>
        </w:rPr>
        <w:t xml:space="preserve">的费用采购人将不予支付，并认为此项费用已包含在投标报价中；</w:t>
      </w:r>
      <w:r>
        <w:rPr>
          <w:rFonts w:ascii="宋体" w:hAnsi="宋体"/>
          <w:spacing w:val="-2"/>
          <w:sz w:val="24"/>
        </w:rPr>
      </w:r>
      <w:r/>
    </w:p>
    <w:p>
      <w:pPr>
        <w:pStyle w:val="725"/>
        <w:ind w:firstLine="482"/>
        <w:jc w:val="left"/>
        <w:spacing w:line="360" w:lineRule="auto"/>
        <w:widowControl/>
        <w:rPr>
          <w:rFonts w:hAnsi="宋体"/>
          <w:sz w:val="24"/>
        </w:rPr>
      </w:pPr>
      <w:r>
        <w:rPr>
          <w:rFonts w:hint="eastAsia" w:cs="宋体"/>
          <w:sz w:val="24"/>
          <w:lang w:bidi="ar"/>
        </w:rPr>
        <w:t xml:space="preserve">2、乙方已充分考虑本项目合同实施期间可能发生的一切费用，并承担由此而带来的风险。凡乙方在投标文件中未列明但又为本项目所必备的项目或遗漏项目，甲方将一律视为已包括合同总价中，在合同执行中将不予考虑，凡漏项或少计均视为优惠，甲方不另行增加费用。</w:t>
      </w:r>
      <w:r>
        <w:rPr>
          <w:rFonts w:hAnsi="宋体"/>
          <w:sz w:val="24"/>
        </w:rPr>
      </w:r>
      <w:r/>
    </w:p>
    <w:p>
      <w:pPr>
        <w:pStyle w:val="725"/>
        <w:ind w:firstLine="479"/>
        <w:spacing w:line="420" w:lineRule="exact"/>
        <w:rPr>
          <w:rFonts w:ascii="宋体" w:hAnsi="宋体"/>
          <w:sz w:val="24"/>
        </w:rPr>
      </w:pPr>
      <w:r>
        <w:rPr>
          <w:rFonts w:hint="eastAsia" w:ascii="宋体" w:hAnsi="宋体"/>
          <w:b/>
          <w:bCs/>
          <w:sz w:val="24"/>
        </w:rPr>
        <w:t xml:space="preserve">三、税费</w:t>
      </w:r>
      <w:r>
        <w:rPr>
          <w:rFonts w:ascii="宋体" w:hAnsi="宋体"/>
          <w:sz w:val="24"/>
        </w:rPr>
      </w:r>
      <w:r/>
    </w:p>
    <w:p>
      <w:pPr>
        <w:pStyle w:val="725"/>
        <w:spacing w:line="440" w:lineRule="exact"/>
        <w:rPr>
          <w:rFonts w:ascii="宋体" w:hAnsi="宋体"/>
          <w:sz w:val="24"/>
        </w:rPr>
      </w:pPr>
      <w:r>
        <w:rPr>
          <w:rFonts w:hint="eastAsia" w:ascii="宋体" w:hAnsi="宋体"/>
          <w:sz w:val="24"/>
        </w:rPr>
        <w:t xml:space="preserve"> </w:t>
      </w:r>
      <w:r>
        <w:rPr>
          <w:rFonts w:hint="eastAsia" w:ascii="宋体" w:hAnsi="宋体"/>
          <w:sz w:val="24"/>
        </w:rPr>
        <w:tab/>
      </w:r>
      <w:r>
        <w:rPr>
          <w:rFonts w:hint="eastAsia" w:ascii="宋体" w:hAnsi="宋体"/>
          <w:sz w:val="24"/>
        </w:rPr>
        <w:t xml:space="preserve"> 1、中国政府根据现行税法规定对乙方征收的、与本合同有关的一切税费，均由乙方负担。</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2、在中国境外发生的与本合同执行过程的一切税费由乙方负担。</w:t>
      </w:r>
      <w:r>
        <w:rPr>
          <w:rFonts w:ascii="宋体" w:hAnsi="宋体"/>
          <w:sz w:val="24"/>
        </w:rPr>
      </w:r>
      <w:r/>
    </w:p>
    <w:p>
      <w:pPr>
        <w:pStyle w:val="725"/>
        <w:ind w:firstLine="472"/>
        <w:spacing w:line="480" w:lineRule="exact"/>
        <w:rPr>
          <w:rStyle w:val="1024"/>
          <w:rFonts w:hAnsi="宋体" w:cs="宋体"/>
        </w:rPr>
      </w:pPr>
      <w:r>
        <w:rPr>
          <w:rFonts w:hint="eastAsia" w:ascii="宋体" w:hAnsi="宋体"/>
          <w:b/>
          <w:bCs/>
          <w:sz w:val="24"/>
        </w:rPr>
        <w:t xml:space="preserve">四、</w:t>
      </w:r>
      <w:r>
        <w:rPr>
          <w:rStyle w:val="1024"/>
          <w:rFonts w:hint="eastAsia" w:hAnsi="宋体" w:cs="宋体"/>
          <w:b/>
        </w:rPr>
        <w:t xml:space="preserve">合同履行期限</w:t>
      </w:r>
      <w:r>
        <w:rPr>
          <w:rStyle w:val="1024"/>
          <w:rFonts w:hAnsi="宋体" w:cs="宋体"/>
        </w:rPr>
      </w:r>
      <w:r/>
    </w:p>
    <w:p>
      <w:pPr>
        <w:pStyle w:val="725"/>
        <w:ind w:firstLine="480"/>
        <w:spacing w:line="440" w:lineRule="exact"/>
        <w:rPr>
          <w:rFonts w:ascii="Arial" w:hAnsi="Arial"/>
          <w:sz w:val="24"/>
        </w:rPr>
      </w:pPr>
      <w:r>
        <w:rPr>
          <w:rFonts w:hint="eastAsia" w:ascii="宋体" w:hAnsi="宋体"/>
          <w:sz w:val="24"/>
          <w:lang w:eastAsia="en-US"/>
        </w:rPr>
        <w:t xml:space="preserve">服务履行期限：一年</w:t>
      </w:r>
      <w:r>
        <w:rPr>
          <w:rFonts w:hint="eastAsia" w:ascii="Arial" w:hAnsi="Arial"/>
          <w:sz w:val="24"/>
        </w:rPr>
        <w:t xml:space="preserve">。202</w:t>
      </w:r>
      <w:r>
        <w:rPr>
          <w:rFonts w:hint="eastAsia" w:ascii="Arial" w:hAnsi="Arial"/>
          <w:sz w:val="24"/>
          <w:lang w:val="en-US" w:eastAsia="zh-CN"/>
        </w:rPr>
        <w:t xml:space="preserve">5</w:t>
      </w:r>
      <w:r>
        <w:rPr>
          <w:rFonts w:hint="eastAsia" w:ascii="Arial" w:hAnsi="Arial"/>
          <w:sz w:val="24"/>
        </w:rPr>
        <w:t xml:space="preserve">年    月   日至202</w:t>
      </w:r>
      <w:r>
        <w:rPr>
          <w:rFonts w:hint="eastAsia" w:ascii="Arial" w:hAnsi="Arial"/>
          <w:sz w:val="24"/>
          <w:lang w:val="en-US" w:eastAsia="zh-CN"/>
        </w:rPr>
        <w:t xml:space="preserve">6</w:t>
      </w:r>
      <w:r>
        <w:rPr>
          <w:rFonts w:hint="eastAsia" w:ascii="Arial" w:hAnsi="Arial"/>
          <w:sz w:val="24"/>
        </w:rPr>
        <w:t xml:space="preserve">年     月    日</w:t>
      </w:r>
      <w:r>
        <w:rPr>
          <w:rFonts w:ascii="Arial" w:hAnsi="Arial"/>
          <w:sz w:val="24"/>
        </w:rPr>
      </w:r>
      <w:r/>
    </w:p>
    <w:p>
      <w:pPr>
        <w:pStyle w:val="725"/>
        <w:ind w:firstLine="482"/>
        <w:spacing w:line="440" w:lineRule="exact"/>
        <w:rPr>
          <w:rFonts w:ascii="宋体" w:hAnsi="宋体"/>
          <w:b/>
          <w:bCs/>
          <w:sz w:val="24"/>
        </w:rPr>
      </w:pPr>
      <w:r>
        <w:rPr>
          <w:rFonts w:hint="eastAsia" w:ascii="宋体" w:hAnsi="宋体"/>
          <w:b/>
          <w:bCs/>
          <w:sz w:val="24"/>
        </w:rPr>
        <w:t xml:space="preserve">五、服务区域</w:t>
      </w:r>
      <w:r>
        <w:rPr>
          <w:rFonts w:ascii="宋体" w:hAnsi="宋体"/>
          <w:b/>
          <w:bCs/>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4060"/>
        <w:gridCol w:w="2176"/>
        <w:gridCol w:w="2178"/>
      </w:tblGrid>
      <w:tr>
        <w:trPr>
          <w:trHeight w:val="631"/>
        </w:trPr>
        <w:tc>
          <w:tcPr>
            <w:tcW w:w="410" w:type="dxa"/>
            <w:vAlign w:val="center"/>
            <w:textDirection w:val="lrTb"/>
            <w:noWrap w:val="false"/>
          </w:tcPr>
          <w:p>
            <w:pPr>
              <w:pStyle w:val="1022"/>
              <w:ind w:firstLine="0"/>
              <w:jc w:val="center"/>
            </w:pPr>
            <w:r>
              <w:rPr>
                <w:rFonts w:hint="eastAsia"/>
              </w:rPr>
              <w:t xml:space="preserve">序号</w:t>
            </w:r>
            <w:r/>
          </w:p>
        </w:tc>
        <w:tc>
          <w:tcPr>
            <w:tcW w:w="2215" w:type="dxa"/>
            <w:vAlign w:val="center"/>
            <w:textDirection w:val="lrTb"/>
            <w:noWrap w:val="false"/>
          </w:tcPr>
          <w:p>
            <w:pPr>
              <w:pStyle w:val="1022"/>
              <w:ind w:firstLine="420"/>
              <w:jc w:val="center"/>
            </w:pPr>
            <w:r>
              <w:rPr>
                <w:rFonts w:hint="eastAsia"/>
              </w:rPr>
              <w:t xml:space="preserve">服务范围（区域、人数）</w:t>
            </w:r>
            <w:r/>
          </w:p>
        </w:tc>
        <w:tc>
          <w:tcPr>
            <w:tcW w:w="1187" w:type="dxa"/>
            <w:vAlign w:val="center"/>
            <w:textDirection w:val="lrTb"/>
            <w:noWrap w:val="false"/>
          </w:tcPr>
          <w:p>
            <w:pPr>
              <w:pStyle w:val="1022"/>
              <w:ind w:firstLine="0"/>
              <w:jc w:val="center"/>
              <w:rPr>
                <w:rFonts w:hint="eastAsia" w:eastAsia="宋体"/>
                <w:lang w:eastAsia="zh-CN"/>
              </w:rPr>
            </w:pPr>
            <w:r>
              <w:rPr>
                <w:rFonts w:hint="eastAsia"/>
                <w:lang w:eastAsia="zh-CN"/>
              </w:rPr>
              <w:t xml:space="preserve">服务标准</w:t>
            </w:r>
            <w:r>
              <w:rPr>
                <w:rFonts w:hint="eastAsia" w:eastAsia="宋体"/>
                <w:lang w:eastAsia="zh-CN"/>
              </w:rPr>
            </w:r>
            <w:r/>
          </w:p>
        </w:tc>
        <w:tc>
          <w:tcPr>
            <w:tcW w:w="2023" w:type="dxa"/>
            <w:vAlign w:val="center"/>
            <w:textDirection w:val="lrTb"/>
            <w:noWrap w:val="false"/>
          </w:tcPr>
          <w:p>
            <w:pPr>
              <w:pStyle w:val="1022"/>
              <w:ind w:firstLine="0"/>
              <w:jc w:val="center"/>
              <w:rPr>
                <w:rFonts w:hint="eastAsia"/>
              </w:rPr>
            </w:pPr>
            <w:r>
              <w:rPr>
                <w:rFonts w:hint="eastAsia"/>
              </w:rPr>
              <w:t xml:space="preserve">备注</w:t>
            </w:r>
            <w:r>
              <w:rPr>
                <w:rFonts w:hint="eastAsia"/>
              </w:rPr>
            </w:r>
            <w:r/>
          </w:p>
        </w:tc>
      </w:tr>
      <w:tr>
        <w:trPr>
          <w:trHeight w:val="1238"/>
        </w:trPr>
        <w:tc>
          <w:tcPr>
            <w:tcW w:w="410" w:type="dxa"/>
            <w:vAlign w:val="center"/>
            <w:textDirection w:val="lrTb"/>
            <w:noWrap w:val="false"/>
          </w:tcPr>
          <w:p>
            <w:pPr>
              <w:pStyle w:val="1022"/>
              <w:ind w:firstLine="0"/>
              <w:rPr>
                <w:rFonts w:hAnsi="宋体"/>
                <w:sz w:val="24"/>
              </w:rPr>
            </w:pPr>
            <w:r>
              <w:rPr>
                <w:rFonts w:hint="eastAsia" w:hAnsi="宋体"/>
                <w:sz w:val="24"/>
              </w:rPr>
              <w:t xml:space="preserve">1</w:t>
            </w:r>
            <w:r>
              <w:rPr>
                <w:rFonts w:hAnsi="宋体"/>
                <w:sz w:val="24"/>
              </w:rPr>
            </w:r>
            <w:r/>
          </w:p>
        </w:tc>
        <w:tc>
          <w:tcPr>
            <w:tcW w:w="2215" w:type="dxa"/>
            <w:vAlign w:val="top"/>
            <w:textDirection w:val="lrTb"/>
            <w:noWrap w:val="false"/>
          </w:tcPr>
          <w:p>
            <w:pPr>
              <w:pStyle w:val="725"/>
              <w:rPr>
                <w:rFonts w:ascii="宋体" w:hAnsi="宋体"/>
                <w:sz w:val="24"/>
              </w:rPr>
            </w:pPr>
            <w:r>
              <w:rPr>
                <w:rFonts w:hint="eastAsia" w:ascii="宋体" w:hAnsi="宋体"/>
                <w:sz w:val="24"/>
              </w:rPr>
              <w:t xml:space="preserve">范围：陈家港镇、大有镇、南河镇、双港镇、响水镇、小尖镇、运河镇、黄圩镇</w:t>
            </w:r>
            <w:r>
              <w:rPr>
                <w:rFonts w:ascii="宋体" w:hAnsi="宋体"/>
                <w:sz w:val="24"/>
              </w:rPr>
            </w:r>
            <w:r/>
          </w:p>
          <w:p>
            <w:pPr>
              <w:pStyle w:val="961"/>
              <w:ind w:firstLine="0"/>
              <w:rPr>
                <w:rFonts w:ascii="宋体" w:hAnsi="宋体" w:eastAsia="Arial"/>
                <w:szCs w:val="22"/>
                <w:lang w:val="en-US" w:eastAsia="zh-CN"/>
              </w:rPr>
            </w:pPr>
            <w:r>
              <w:rPr>
                <w:rFonts w:hint="eastAsia" w:ascii="宋体" w:hAnsi="宋体"/>
                <w:szCs w:val="22"/>
              </w:rPr>
              <w:t xml:space="preserve">人数：留守儿童</w:t>
            </w:r>
            <w:r>
              <w:rPr>
                <w:rFonts w:hint="eastAsia" w:ascii="宋体" w:hAnsi="宋体"/>
                <w:szCs w:val="22"/>
                <w:lang w:val="en-US" w:eastAsia="zh-CN"/>
              </w:rPr>
              <w:t xml:space="preserve">1458</w:t>
            </w:r>
            <w:r>
              <w:rPr>
                <w:rFonts w:hint="eastAsia" w:ascii="宋体" w:hAnsi="宋体"/>
                <w:szCs w:val="22"/>
              </w:rPr>
              <w:t xml:space="preserve">、困境儿童</w:t>
            </w:r>
            <w:r>
              <w:rPr>
                <w:rFonts w:hint="eastAsia" w:ascii="宋体" w:hAnsi="宋体"/>
                <w:szCs w:val="22"/>
                <w:lang w:eastAsia="zh-CN"/>
              </w:rPr>
              <w:t xml:space="preserve">（含单亲儿童）</w:t>
            </w:r>
            <w:r>
              <w:rPr>
                <w:rFonts w:hint="eastAsia" w:ascii="宋体" w:hAnsi="宋体"/>
                <w:szCs w:val="22"/>
                <w:lang w:val="en-US" w:eastAsia="zh-CN"/>
              </w:rPr>
              <w:t xml:space="preserve">1287</w:t>
            </w:r>
            <w:r>
              <w:rPr>
                <w:rFonts w:hint="eastAsia" w:ascii="宋体" w:hAnsi="宋体"/>
                <w:szCs w:val="22"/>
              </w:rPr>
              <w:t xml:space="preserve">，</w:t>
            </w:r>
            <w:r>
              <w:rPr>
                <w:rFonts w:hint="eastAsia" w:ascii="宋体" w:hAnsi="宋体"/>
                <w:szCs w:val="22"/>
                <w:lang w:eastAsia="zh-CN"/>
              </w:rPr>
              <w:t xml:space="preserve">流动儿童</w:t>
            </w:r>
            <w:r>
              <w:rPr>
                <w:rFonts w:hint="eastAsia" w:ascii="宋体" w:hAnsi="宋体"/>
                <w:szCs w:val="22"/>
                <w:lang w:val="en-US" w:eastAsia="zh-CN"/>
              </w:rPr>
              <w:t xml:space="preserve">952，</w:t>
            </w:r>
            <w:r>
              <w:rPr>
                <w:rFonts w:hint="eastAsia" w:ascii="宋体" w:hAnsi="宋体"/>
                <w:szCs w:val="22"/>
              </w:rPr>
              <w:t xml:space="preserve">总人数</w:t>
            </w:r>
            <w:r>
              <w:rPr>
                <w:rFonts w:hint="eastAsia" w:ascii="宋体" w:hAnsi="宋体"/>
                <w:szCs w:val="22"/>
                <w:lang w:val="en-US" w:eastAsia="zh-CN"/>
              </w:rPr>
              <w:t xml:space="preserve">3697</w:t>
            </w:r>
            <w:r>
              <w:rPr>
                <w:rFonts w:ascii="宋体" w:hAnsi="宋体" w:eastAsia="Arial"/>
                <w:szCs w:val="22"/>
                <w:lang w:val="en-US" w:eastAsia="zh-CN"/>
              </w:rPr>
            </w:r>
            <w:r/>
          </w:p>
        </w:tc>
        <w:tc>
          <w:tcPr>
            <w:tcW w:w="1187" w:type="dxa"/>
            <w:vAlign w:val="center"/>
            <w:textDirection w:val="lrTb"/>
            <w:noWrap w:val="false"/>
          </w:tcPr>
          <w:p>
            <w:pPr>
              <w:pStyle w:val="1022"/>
              <w:ind w:firstLine="0"/>
              <w:jc w:val="left"/>
              <w:rPr>
                <w:rFonts w:hint="eastAsia" w:eastAsia="宋体"/>
                <w:color w:val="c00000"/>
                <w:highlight w:val="yellow"/>
                <w:lang w:eastAsia="zh-CN"/>
              </w:rPr>
            </w:pPr>
            <w:r>
              <w:rPr>
                <w:rFonts w:hint="eastAsia"/>
                <w:color w:val="000000"/>
                <w:highlight w:val="none"/>
              </w:rPr>
              <w:t xml:space="preserve">月上门不少于1次、上门服务时长不少于1小时，月保障经费不低于50元</w:t>
            </w:r>
            <w:r>
              <w:rPr>
                <w:rFonts w:hint="eastAsia"/>
                <w:color w:val="000000"/>
                <w:highlight w:val="none"/>
                <w:lang w:eastAsia="zh-CN"/>
              </w:rPr>
              <w:t xml:space="preserve">，服务期限一年</w:t>
            </w:r>
            <w:r>
              <w:rPr>
                <w:rFonts w:hint="eastAsia" w:eastAsia="宋体"/>
                <w:color w:val="c00000"/>
                <w:highlight w:val="yellow"/>
                <w:lang w:eastAsia="zh-CN"/>
              </w:rPr>
            </w:r>
            <w:r/>
          </w:p>
        </w:tc>
        <w:tc>
          <w:tcPr>
            <w:tcW w:w="2023" w:type="dxa"/>
            <w:vAlign w:val="center"/>
            <w:textDirection w:val="lrTb"/>
            <w:noWrap w:val="false"/>
          </w:tcPr>
          <w:p>
            <w:pPr>
              <w:pStyle w:val="1022"/>
              <w:ind w:firstLine="0"/>
              <w:jc w:val="left"/>
              <w:rPr>
                <w:rFonts w:hint="eastAsia" w:hAnsi="宋体"/>
              </w:rPr>
            </w:pPr>
            <w:r>
              <w:rPr>
                <w:rFonts w:hint="eastAsia" w:hAnsi="宋体"/>
              </w:rPr>
              <w:t xml:space="preserve">因人数是动态变化，结算时以实际走访人数为准</w:t>
            </w:r>
            <w:r>
              <w:rPr>
                <w:rFonts w:hint="eastAsia" w:hAnsi="宋体"/>
              </w:rPr>
            </w:r>
            <w:r/>
          </w:p>
        </w:tc>
      </w:tr>
    </w:tbl>
    <w:p>
      <w:pPr>
        <w:pStyle w:val="770"/>
        <w:ind w:left="298" w:right="-113" w:firstLine="251"/>
        <w:jc w:val="both"/>
        <w:spacing w:before="120" w:beforeAutospacing="0" w:after="120" w:afterAutospacing="0"/>
      </w:pPr>
      <w:r>
        <w:rPr>
          <w:rFonts w:hint="eastAsia"/>
          <w:b/>
          <w:color w:val="000000"/>
        </w:rPr>
        <w:t xml:space="preserve">六、履约保证金</w:t>
      </w:r>
      <w:r/>
    </w:p>
    <w:p>
      <w:pPr>
        <w:pStyle w:val="770"/>
        <w:ind w:left="-147" w:right="-113" w:firstLine="720"/>
        <w:jc w:val="both"/>
        <w:spacing w:before="120" w:beforeAutospacing="0" w:after="120" w:afterAutospacing="0"/>
        <w:rPr>
          <w:color w:val="000000"/>
        </w:rPr>
      </w:pPr>
      <w:r>
        <w:rPr>
          <w:rFonts w:hint="eastAsia"/>
          <w:color w:val="000000"/>
          <w:lang w:val="en-US" w:eastAsia="zh-CN"/>
        </w:rPr>
        <w:t xml:space="preserve">1、</w:t>
      </w:r>
      <w:r>
        <w:rPr>
          <w:rFonts w:hint="eastAsia"/>
          <w:color w:val="000000"/>
        </w:rPr>
        <w:t xml:space="preserve">乙方交纳人民币</w:t>
      </w:r>
      <w:r>
        <w:rPr>
          <w:rFonts w:hint="eastAsia"/>
          <w:color w:val="000000"/>
          <w:u w:val="single"/>
        </w:rPr>
        <w:t xml:space="preserve">（</w:t>
      </w:r>
      <w:r>
        <w:rPr>
          <w:color w:val="000000"/>
          <w:u w:val="single"/>
        </w:rPr>
        <w:t xml:space="preserve">中标金额的</w:t>
      </w:r>
      <w:r>
        <w:rPr>
          <w:rFonts w:hint="eastAsia"/>
          <w:color w:val="000000"/>
          <w:u w:val="single"/>
        </w:rPr>
        <w:t xml:space="preserve">10</w:t>
      </w:r>
      <w:r>
        <w:rPr>
          <w:color w:val="000000"/>
          <w:u w:val="single"/>
        </w:rPr>
        <w:t xml:space="preserve">%</w:t>
      </w:r>
      <w:r>
        <w:rPr>
          <w:rFonts w:hint="eastAsia"/>
          <w:color w:val="000000"/>
          <w:u w:val="single"/>
        </w:rPr>
        <w:t xml:space="preserve">）</w:t>
      </w:r>
      <w:r>
        <w:rPr>
          <w:rFonts w:hint="eastAsia"/>
          <w:color w:val="000000"/>
        </w:rPr>
        <w:t xml:space="preserve">元作为本合同的履约保证金。</w:t>
      </w:r>
      <w:r>
        <w:rPr>
          <w:color w:val="000000"/>
        </w:rPr>
      </w:r>
      <w:r/>
    </w:p>
    <w:p>
      <w:pPr>
        <w:pStyle w:val="752"/>
        <w:ind w:left="-147" w:right="-113" w:firstLine="630"/>
        <w:spacing w:before="120" w:after="120" w:line="360" w:lineRule="auto"/>
        <w:widowControl/>
        <w:rPr>
          <w:rFonts w:hAnsi="宋体" w:cs="宋体"/>
          <w:color w:val="7030a0"/>
        </w:rPr>
      </w:pPr>
      <w:r>
        <w:rPr>
          <w:rFonts w:hint="eastAsia" w:hAnsi="宋体" w:cs="宋体"/>
          <w:color w:val="7030a0"/>
        </w:rPr>
        <w:t xml:space="preserve">（备注：不得超过合同金额的10%，采购人应当对AA评级及以上政府采购供应商（需提供信用管理部门备案的第三方信用报告）免收履约保证金或降低履约保证金缴纳比例。</w:t>
      </w:r>
      <w:r>
        <w:rPr>
          <w:rFonts w:hint="eastAsia"/>
          <w:b/>
          <w:bCs/>
          <w:color w:val="000000"/>
          <w:sz w:val="24"/>
          <w:lang w:val="zh-CN"/>
        </w:rPr>
        <w:t xml:space="preserve">（本项目约定降低履约保证金缴纳比例，履约保证金调整为合同价的</w:t>
      </w:r>
      <w:r>
        <w:rPr>
          <w:rFonts w:hint="eastAsia"/>
          <w:b/>
          <w:bCs/>
          <w:color w:val="000000"/>
          <w:sz w:val="24"/>
        </w:rPr>
        <w:t xml:space="preserve">5%</w:t>
      </w:r>
      <w:r>
        <w:rPr>
          <w:rFonts w:hint="eastAsia"/>
          <w:b/>
          <w:bCs/>
          <w:color w:val="000000"/>
          <w:sz w:val="24"/>
          <w:lang w:val="zh-CN"/>
        </w:rPr>
        <w:t xml:space="preserve">）</w:t>
      </w:r>
      <w:r>
        <w:rPr>
          <w:rFonts w:hint="eastAsia"/>
          <w:b/>
          <w:bCs/>
          <w:color w:val="000000"/>
          <w:sz w:val="24"/>
        </w:rPr>
        <w:t xml:space="preserve">。</w:t>
      </w:r>
      <w:r>
        <w:rPr>
          <w:rFonts w:hAnsi="宋体" w:cs="宋体"/>
          <w:color w:val="7030a0"/>
        </w:rPr>
      </w:r>
      <w:r/>
    </w:p>
    <w:p>
      <w:pPr>
        <w:pStyle w:val="770"/>
        <w:ind w:left="-147" w:right="-113" w:firstLine="720"/>
        <w:jc w:val="both"/>
        <w:spacing w:before="120" w:beforeAutospacing="0" w:after="120" w:afterAutospacing="0"/>
      </w:pPr>
      <w:r>
        <w:rPr>
          <w:rFonts w:hint="eastAsia"/>
          <w:lang w:val="en-US" w:eastAsia="zh-CN"/>
        </w:rPr>
        <w:t xml:space="preserve">2、</w:t>
      </w:r>
      <w:r>
        <w:rPr>
          <w:rFonts w:hint="eastAsia"/>
        </w:rPr>
        <w:t xml:space="preserve">确需收取履约保证金的，履约保证金的缴纳形式：</w:t>
      </w:r>
      <w:r/>
    </w:p>
    <w:p>
      <w:pPr>
        <w:pStyle w:val="770"/>
        <w:ind w:left="-147" w:right="-113" w:firstLine="720"/>
        <w:jc w:val="both"/>
        <w:spacing w:before="120" w:beforeAutospacing="0" w:after="120" w:afterAutospacing="0" w:line="500" w:lineRule="exact"/>
      </w:pPr>
      <w:r>
        <w:rPr>
          <w:rFonts w:hint="eastAsia"/>
        </w:rPr>
        <w:t xml:space="preserve">2.1</w:t>
      </w:r>
      <w:r>
        <w:rPr>
          <w:rFonts w:hint="eastAsia"/>
          <w:lang w:eastAsia="zh-CN"/>
        </w:rPr>
        <w:t xml:space="preserve">、</w:t>
      </w:r>
      <w:r>
        <w:rPr>
          <w:rFonts w:hint="eastAsi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70"/>
        <w:ind w:left="-147" w:right="-113" w:firstLine="720"/>
        <w:jc w:val="both"/>
        <w:spacing w:before="120" w:beforeAutospacing="0" w:after="120" w:afterAutospacing="0" w:line="500" w:lineRule="exact"/>
      </w:pPr>
      <w:r>
        <w:rPr>
          <w:rFonts w:hint="eastAsia"/>
        </w:rPr>
        <w:t xml:space="preserve">2.2</w:t>
      </w:r>
      <w:r>
        <w:rPr>
          <w:rFonts w:hint="eastAsia"/>
          <w:lang w:eastAsia="zh-CN"/>
        </w:rPr>
        <w:t xml:space="preserve">、</w:t>
      </w:r>
      <w:r>
        <w:rPr>
          <w:rFonts w:hint="eastAsia"/>
        </w:rPr>
        <w:t xml:space="preserve"> 如以履约保函（保险）形式缴纳履约保证金，供应商可通过政府采购电子履约保函（保险）平台（www.jsdzbh.com）在线申请履约保函（保险）。</w:t>
      </w:r>
      <w:r/>
    </w:p>
    <w:p>
      <w:pPr>
        <w:pStyle w:val="770"/>
        <w:ind w:left="298" w:right="-113" w:firstLine="252"/>
        <w:jc w:val="both"/>
        <w:spacing w:before="120" w:beforeAutospacing="0" w:after="120" w:afterAutospacing="0"/>
      </w:pPr>
      <w:r>
        <w:rPr>
          <w:rFonts w:hint="eastAsia"/>
        </w:rPr>
        <w:t xml:space="preserve">3</w:t>
      </w:r>
      <w:r>
        <w:rPr>
          <w:rFonts w:hint="eastAsia"/>
          <w:lang w:eastAsia="zh-CN"/>
        </w:rPr>
        <w:t xml:space="preserve">、</w:t>
      </w:r>
      <w:r>
        <w:rPr>
          <w:rFonts w:hint="eastAsia"/>
        </w:rPr>
        <w:t xml:space="preserve">合同履行结束后，甲方应及时退还交纳的履约保证金。</w:t>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履约保证金的退还：</w:t>
      </w:r>
      <w:r>
        <w:rPr>
          <w:rFonts w:ascii="宋体" w:hAnsi="宋体" w:cs="宋体"/>
          <w:color w:val="000000"/>
          <w:sz w:val="24"/>
        </w:rPr>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4.1</w:t>
      </w:r>
      <w:r>
        <w:rPr>
          <w:rFonts w:hint="eastAsia" w:ascii="宋体" w:hAnsi="宋体" w:cs="宋体"/>
          <w:color w:val="000000"/>
          <w:sz w:val="24"/>
          <w:lang w:eastAsia="zh-CN"/>
        </w:rPr>
        <w:t xml:space="preserve">、</w:t>
      </w:r>
      <w:r>
        <w:rPr>
          <w:rFonts w:hint="eastAsia" w:ascii="宋体" w:hAnsi="宋体" w:cs="宋体"/>
          <w:color w:val="000000"/>
          <w:sz w:val="24"/>
        </w:rPr>
        <w:t xml:space="preserve">方式：无息退还至投标人缴纳履约保证金的账户。如为保函，在到期时自行失效。</w:t>
      </w:r>
      <w:r>
        <w:rPr>
          <w:rFonts w:ascii="宋体" w:hAnsi="宋体" w:cs="宋体"/>
          <w:color w:val="000000"/>
          <w:sz w:val="24"/>
        </w:rPr>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4.2</w:t>
      </w:r>
      <w:r>
        <w:rPr>
          <w:rFonts w:hint="eastAsia" w:ascii="宋体" w:hAnsi="宋体" w:cs="宋体"/>
          <w:color w:val="000000"/>
          <w:sz w:val="24"/>
          <w:lang w:eastAsia="zh-CN"/>
        </w:rPr>
        <w:t xml:space="preserve">、</w:t>
      </w:r>
      <w:r>
        <w:rPr>
          <w:rFonts w:hint="eastAsia" w:ascii="宋体" w:hAnsi="宋体" w:cs="宋体"/>
          <w:color w:val="000000"/>
          <w:sz w:val="24"/>
        </w:rPr>
        <w:t xml:space="preserve">时间：验收合格且采购人收到发票后30日内。</w:t>
      </w:r>
      <w:r>
        <w:rPr>
          <w:rFonts w:ascii="宋体" w:hAnsi="宋体" w:cs="宋体"/>
          <w:color w:val="000000"/>
          <w:sz w:val="24"/>
        </w:rPr>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4.3</w:t>
      </w:r>
      <w:r>
        <w:rPr>
          <w:rFonts w:hint="eastAsia" w:ascii="宋体" w:hAnsi="宋体" w:cs="宋体"/>
          <w:color w:val="000000"/>
          <w:sz w:val="24"/>
          <w:lang w:eastAsia="zh-CN"/>
        </w:rPr>
        <w:t xml:space="preserve">、</w:t>
      </w:r>
      <w:r>
        <w:rPr>
          <w:rFonts w:hint="eastAsia" w:ascii="宋体" w:hAnsi="宋体" w:cs="宋体"/>
          <w:color w:val="000000"/>
          <w:sz w:val="24"/>
        </w:rPr>
        <w:t xml:space="preserve">条件：按合同要求全部履约完成并经采购人验收合格，且采购人收到中标人出具的发票。</w:t>
      </w:r>
      <w:r>
        <w:rPr>
          <w:rFonts w:ascii="宋体" w:hAnsi="宋体" w:cs="宋体"/>
          <w:color w:val="000000"/>
          <w:sz w:val="24"/>
        </w:rPr>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4.4</w:t>
      </w:r>
      <w:r>
        <w:rPr>
          <w:rFonts w:hint="eastAsia" w:ascii="宋体" w:hAnsi="宋体" w:cs="宋体"/>
          <w:color w:val="000000"/>
          <w:sz w:val="24"/>
          <w:lang w:eastAsia="zh-CN"/>
        </w:rPr>
        <w:t xml:space="preserve">、</w:t>
      </w:r>
      <w:r>
        <w:rPr>
          <w:rFonts w:hint="eastAsia" w:ascii="宋体" w:hAnsi="宋体" w:cs="宋体"/>
          <w:color w:val="000000"/>
          <w:sz w:val="24"/>
        </w:rPr>
        <w:t xml:space="preserve">不予退还情形：</w:t>
      </w:r>
      <w:r>
        <w:rPr>
          <w:rFonts w:ascii="宋体" w:hAnsi="宋体" w:cs="宋体"/>
          <w:color w:val="000000"/>
          <w:sz w:val="24"/>
        </w:rPr>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除不可抗力情况外，供应商出现下列情形之一的，其履约保证金，招标人将视情节决定不予退还或部分不予退还。</w:t>
      </w:r>
      <w:r>
        <w:rPr>
          <w:rFonts w:ascii="宋体" w:hAnsi="宋体" w:cs="宋体"/>
          <w:color w:val="000000"/>
          <w:sz w:val="24"/>
        </w:rPr>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（1）供应商无正当理由拒绝签订合同的，或者在签订合同时向采购人提出附加条件或者更改合同实质性内容要求的；</w:t>
      </w:r>
      <w:r>
        <w:rPr>
          <w:rFonts w:ascii="宋体" w:hAnsi="宋体" w:cs="宋体"/>
          <w:color w:val="000000"/>
          <w:sz w:val="24"/>
        </w:rPr>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（2）供应商不履行与采购人订立的合同的；</w:t>
      </w:r>
      <w:r>
        <w:rPr>
          <w:rFonts w:ascii="宋体" w:hAnsi="宋体" w:cs="宋体"/>
          <w:color w:val="000000"/>
          <w:sz w:val="24"/>
        </w:rPr>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（3）供应商所供货物或服务不符合招标文件规定要求的；</w:t>
      </w:r>
      <w:r>
        <w:rPr>
          <w:rFonts w:ascii="宋体" w:hAnsi="宋体" w:cs="宋体"/>
          <w:color w:val="000000"/>
          <w:sz w:val="24"/>
        </w:rPr>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（4）供应商采取欺骗、弄虚作假方式投标的或与其它供应商串通投标的；</w:t>
      </w:r>
      <w:r>
        <w:rPr>
          <w:rFonts w:ascii="宋体" w:hAnsi="宋体" w:cs="宋体"/>
          <w:color w:val="000000"/>
          <w:sz w:val="24"/>
        </w:rPr>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（5）供应商将合同内容转包、违法分包的；</w:t>
      </w:r>
      <w:r>
        <w:rPr>
          <w:rFonts w:ascii="宋体" w:hAnsi="宋体" w:cs="宋体"/>
          <w:color w:val="000000"/>
          <w:sz w:val="24"/>
        </w:rPr>
      </w:r>
      <w:r/>
    </w:p>
    <w:p>
      <w:pPr>
        <w:pStyle w:val="725"/>
        <w:ind w:left="-147" w:right="-113" w:firstLine="720"/>
        <w:spacing w:line="360" w:lineRule="auto"/>
        <w:rPr>
          <w:rFonts w:ascii="宋体" w:hAnsi="宋体" w:cs="宋体"/>
          <w:color w:val="000000"/>
          <w:sz w:val="24"/>
        </w:rPr>
      </w:pPr>
      <w:r>
        <w:rPr>
          <w:rFonts w:hint="eastAsia" w:ascii="宋体" w:hAnsi="宋体" w:cs="宋体"/>
          <w:color w:val="000000"/>
          <w:sz w:val="24"/>
        </w:rPr>
        <w:t xml:space="preserve">（6）供应商故意捏造事实或伪造证明材料，进行虚假恶意投诉或反映的。</w:t>
      </w:r>
      <w:r>
        <w:rPr>
          <w:rFonts w:ascii="宋体" w:hAnsi="宋体" w:cs="宋体"/>
          <w:color w:val="000000"/>
          <w:sz w:val="24"/>
        </w:rPr>
      </w:r>
      <w:r/>
    </w:p>
    <w:p>
      <w:pPr>
        <w:pStyle w:val="725"/>
        <w:ind w:left="-147" w:right="-113" w:firstLine="720"/>
        <w:spacing w:line="360" w:lineRule="auto"/>
        <w:rPr>
          <w:rFonts w:hint="eastAsia" w:ascii="宋体" w:hAnsi="宋体" w:eastAsia="宋体"/>
          <w:b/>
          <w:bCs/>
          <w:sz w:val="24"/>
          <w:lang w:eastAsia="zh-CN"/>
        </w:rPr>
      </w:pPr>
      <w:r>
        <w:rPr>
          <w:rFonts w:hint="eastAsia" w:ascii="宋体" w:hAnsi="宋体" w:cs="宋体"/>
          <w:color w:val="000000"/>
          <w:sz w:val="24"/>
        </w:rPr>
        <w:t xml:space="preserve">4.5</w:t>
      </w:r>
      <w:r>
        <w:rPr>
          <w:rFonts w:hint="eastAsia" w:ascii="宋体" w:hAnsi="宋体" w:cs="宋体"/>
          <w:color w:val="000000"/>
          <w:sz w:val="24"/>
          <w:lang w:eastAsia="zh-CN"/>
        </w:rPr>
        <w:t xml:space="preserve">、</w:t>
      </w:r>
      <w:r>
        <w:rPr>
          <w:rFonts w:hint="eastAsia" w:ascii="宋体" w:hAnsi="宋体" w:cs="宋体"/>
          <w:color w:val="000000"/>
          <w:sz w:val="24"/>
        </w:rPr>
        <w:t xml:space="preserve">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b/>
          <w:bCs/>
          <w:sz w:val="24"/>
          <w:lang w:eastAsia="zh-CN"/>
        </w:rPr>
      </w:r>
      <w:r/>
    </w:p>
    <w:p>
      <w:pPr>
        <w:pStyle w:val="725"/>
        <w:ind w:firstLine="482"/>
        <w:spacing w:line="460" w:lineRule="exact"/>
        <w:rPr>
          <w:rFonts w:ascii="宋体" w:hAnsi="宋体"/>
          <w:b/>
          <w:bCs/>
          <w:sz w:val="24"/>
        </w:rPr>
      </w:pPr>
      <w:r>
        <w:rPr>
          <w:rFonts w:hint="eastAsia" w:ascii="宋体" w:hAnsi="宋体"/>
          <w:b/>
          <w:bCs/>
          <w:sz w:val="24"/>
          <w:lang w:eastAsia="zh-CN"/>
        </w:rPr>
        <w:t xml:space="preserve">七</w:t>
      </w:r>
      <w:r>
        <w:rPr>
          <w:rFonts w:hint="eastAsia" w:ascii="宋体" w:hAnsi="宋体"/>
          <w:b/>
          <w:bCs/>
          <w:sz w:val="24"/>
        </w:rPr>
        <w:t xml:space="preserve">、专利权</w:t>
      </w:r>
      <w:r>
        <w:rPr>
          <w:rFonts w:ascii="宋体" w:hAnsi="宋体"/>
          <w:b/>
          <w:bCs/>
          <w:sz w:val="24"/>
        </w:rPr>
      </w:r>
      <w:r/>
    </w:p>
    <w:p>
      <w:pPr>
        <w:pStyle w:val="725"/>
        <w:ind w:firstLine="480"/>
        <w:spacing w:line="460" w:lineRule="exact"/>
        <w:rPr>
          <w:rFonts w:ascii="宋体" w:hAnsi="宋体"/>
          <w:sz w:val="24"/>
        </w:rPr>
      </w:pPr>
      <w:r>
        <w:rPr>
          <w:rFonts w:hint="eastAsia" w:ascii="宋体" w:hAnsi="宋体"/>
          <w:sz w:val="24"/>
        </w:rPr>
        <w:t xml:space="preserve">乙方应保证甲方在使用服务或其任何一部分时不受第三方提出侵犯其专利权、商标权、版权和工业设计权的指控。一旦出现任何第三方提出侵权指控，乙方必须与第三方交涉，并承担可能发生的全部责任。</w:t>
      </w:r>
      <w:r>
        <w:rPr>
          <w:rFonts w:ascii="宋体" w:hAnsi="宋体"/>
          <w:sz w:val="24"/>
        </w:rPr>
      </w:r>
      <w:r/>
    </w:p>
    <w:p>
      <w:pPr>
        <w:pStyle w:val="725"/>
        <w:ind w:firstLine="482"/>
        <w:spacing w:line="480" w:lineRule="exact"/>
        <w:rPr>
          <w:rFonts w:ascii="宋体" w:hAnsi="宋体"/>
          <w:sz w:val="24"/>
        </w:rPr>
      </w:pPr>
      <w:r>
        <w:rPr>
          <w:rFonts w:hint="eastAsia" w:ascii="宋体" w:hAnsi="宋体"/>
          <w:b/>
          <w:bCs/>
          <w:sz w:val="24"/>
          <w:lang w:eastAsia="zh-CN"/>
        </w:rPr>
        <w:t xml:space="preserve">八</w:t>
      </w:r>
      <w:r>
        <w:rPr>
          <w:rFonts w:hint="eastAsia" w:ascii="宋体" w:hAnsi="宋体"/>
          <w:b/>
          <w:bCs/>
          <w:sz w:val="24"/>
        </w:rPr>
        <w:t xml:space="preserve">、付款</w:t>
      </w:r>
      <w:r>
        <w:rPr>
          <w:rFonts w:ascii="宋体" w:hAnsi="宋体"/>
          <w:sz w:val="24"/>
        </w:rPr>
      </w:r>
      <w:r/>
    </w:p>
    <w:p>
      <w:pPr>
        <w:pStyle w:val="725"/>
        <w:ind w:firstLine="480"/>
        <w:spacing w:line="460" w:lineRule="exact"/>
        <w:rPr>
          <w:rFonts w:ascii="宋体" w:hAnsi="宋体"/>
          <w:sz w:val="24"/>
        </w:rPr>
      </w:pPr>
      <w:r>
        <w:rPr>
          <w:rFonts w:hint="eastAsia" w:ascii="宋体" w:hAnsi="宋体"/>
          <w:sz w:val="24"/>
        </w:rPr>
        <w:t xml:space="preserve">以人民币通过银行付款，统一汇至乙方的银行账户。</w:t>
      </w:r>
      <w:r>
        <w:rPr>
          <w:rFonts w:ascii="宋体" w:hAnsi="宋体"/>
          <w:sz w:val="24"/>
        </w:rPr>
      </w:r>
      <w:r/>
    </w:p>
    <w:p>
      <w:pPr>
        <w:pStyle w:val="725"/>
        <w:ind w:firstLine="480"/>
        <w:spacing w:line="360" w:lineRule="auto"/>
        <w:rPr>
          <w:rFonts w:ascii="宋体" w:hAnsi="宋体" w:cs="宋体"/>
          <w:sz w:val="24"/>
        </w:rPr>
      </w:pPr>
      <w:r>
        <w:rPr>
          <w:rFonts w:hint="eastAsia" w:ascii="宋体" w:hAnsi="宋体" w:cs="宋体"/>
          <w:sz w:val="24"/>
        </w:rPr>
        <w:t xml:space="preserve">爱心守护项目费用根据服务困境儿童和留守儿童的人数和内容，分四期考核支付，服务期每满三个月考核一次。自合同签订日起1</w:t>
      </w:r>
      <w:r>
        <w:rPr>
          <w:rFonts w:ascii="宋体" w:hAnsi="宋体" w:cs="宋体"/>
          <w:sz w:val="24"/>
        </w:rPr>
        <w:t xml:space="preserve">5</w:t>
      </w:r>
      <w:r>
        <w:rPr>
          <w:rFonts w:hint="eastAsia" w:ascii="宋体" w:hAnsi="宋体" w:cs="宋体"/>
          <w:sz w:val="24"/>
        </w:rPr>
        <w:t xml:space="preserve">日内，预付合同总价的</w:t>
      </w:r>
      <w:r>
        <w:rPr>
          <w:rFonts w:ascii="宋体" w:hAnsi="宋体" w:cs="宋体"/>
          <w:sz w:val="24"/>
        </w:rPr>
        <w:t xml:space="preserve">20%</w:t>
      </w:r>
      <w:r>
        <w:rPr>
          <w:rFonts w:hint="eastAsia" w:ascii="宋体" w:hAnsi="宋体" w:cs="宋体"/>
          <w:sz w:val="24"/>
        </w:rPr>
        <w:t xml:space="preserve">，作为第一个服务期的经费，第一服务期满后按考核结果支付当前服务期余下经费，余下三个服务期按照每服务期考核结果支付，（平均得分在90分以上（含90分）按实支付当前服务期经费，</w:t>
      </w:r>
      <w:r>
        <w:rPr>
          <w:rFonts w:hint="eastAsia" w:ascii="宋体" w:hAnsi="宋体" w:cs="Arial"/>
          <w:sz w:val="24"/>
        </w:rPr>
        <w:t xml:space="preserve">得分在70-89（含89分）</w:t>
      </w:r>
      <w:r>
        <w:rPr>
          <w:rFonts w:hint="eastAsia" w:ascii="宋体" w:hAnsi="宋体" w:cs="宋体"/>
          <w:sz w:val="24"/>
        </w:rPr>
        <w:t xml:space="preserve">扣除当前服务期5</w:t>
      </w:r>
      <w:r>
        <w:rPr>
          <w:rFonts w:ascii="宋体" w:hAnsi="宋体" w:cs="宋体"/>
          <w:sz w:val="24"/>
        </w:rPr>
        <w:t xml:space="preserve">%</w:t>
      </w:r>
      <w:r>
        <w:rPr>
          <w:rFonts w:hint="eastAsia" w:ascii="宋体" w:hAnsi="宋体" w:cs="宋体"/>
          <w:sz w:val="24"/>
        </w:rPr>
        <w:t xml:space="preserve">的经费</w:t>
      </w:r>
      <w:r>
        <w:rPr>
          <w:rFonts w:hint="eastAsia" w:ascii="宋体" w:hAnsi="宋体" w:cs="Arial"/>
          <w:sz w:val="24"/>
        </w:rPr>
        <w:t xml:space="preserve">；得分低于70分，考核服务费为0。）</w:t>
      </w:r>
      <w:r>
        <w:rPr>
          <w:rFonts w:hint="eastAsia" w:ascii="宋体" w:hAnsi="宋体" w:cs="宋体"/>
          <w:sz w:val="24"/>
        </w:rPr>
        <w:t xml:space="preserve">（以上付款均无息）</w:t>
      </w:r>
      <w:r>
        <w:rPr>
          <w:rFonts w:ascii="宋体" w:hAnsi="宋体" w:cs="宋体"/>
          <w:sz w:val="24"/>
        </w:rPr>
      </w:r>
      <w:r/>
    </w:p>
    <w:p>
      <w:pPr>
        <w:pStyle w:val="725"/>
        <w:ind w:firstLine="482"/>
        <w:spacing w:line="460" w:lineRule="exact"/>
        <w:rPr>
          <w:rFonts w:ascii="宋体" w:hAnsi="宋体"/>
          <w:sz w:val="24"/>
        </w:rPr>
      </w:pPr>
      <w:r>
        <w:rPr>
          <w:rFonts w:hint="eastAsia" w:ascii="宋体" w:hAnsi="宋体"/>
          <w:b/>
          <w:sz w:val="24"/>
          <w:lang w:eastAsia="zh-CN"/>
        </w:rPr>
        <w:t xml:space="preserve">九</w:t>
      </w:r>
      <w:r>
        <w:rPr>
          <w:rFonts w:hint="eastAsia" w:ascii="宋体" w:hAnsi="宋体"/>
          <w:b/>
          <w:sz w:val="24"/>
        </w:rPr>
        <w:t xml:space="preserve">、</w:t>
      </w:r>
      <w:r>
        <w:rPr>
          <w:rFonts w:hint="eastAsia" w:ascii="宋体" w:hAnsi="宋体"/>
          <w:b/>
          <w:bCs/>
          <w:sz w:val="24"/>
        </w:rPr>
        <w:t xml:space="preserve">索赔</w:t>
      </w:r>
      <w:r>
        <w:rPr>
          <w:rFonts w:ascii="宋体" w:hAnsi="宋体"/>
          <w:sz w:val="24"/>
        </w:rPr>
      </w:r>
      <w:r/>
    </w:p>
    <w:p>
      <w:pPr>
        <w:pStyle w:val="725"/>
        <w:spacing w:line="460" w:lineRule="exact"/>
        <w:rPr>
          <w:rFonts w:ascii="宋体" w:hAnsi="宋体"/>
          <w:sz w:val="24"/>
        </w:rPr>
      </w:pPr>
      <w:r>
        <w:rPr>
          <w:rFonts w:hint="eastAsia" w:ascii="宋体" w:hAnsi="宋体"/>
          <w:sz w:val="24"/>
        </w:rPr>
        <w:tab/>
      </w:r>
      <w:r>
        <w:rPr>
          <w:rFonts w:hint="eastAsia" w:ascii="宋体" w:hAnsi="宋体"/>
          <w:sz w:val="24"/>
        </w:rPr>
        <w:t xml:space="preserve"> 1、根据合同规定的质量保证期内，如果乙方对甲方提出的索赔负有责任，乙方应按照甲方同意的下列一种或多种方式解决索赔事宜：</w:t>
      </w:r>
      <w:r>
        <w:rPr>
          <w:rFonts w:ascii="宋体" w:hAnsi="宋体"/>
          <w:sz w:val="24"/>
        </w:rPr>
      </w:r>
      <w:r/>
    </w:p>
    <w:p>
      <w:pPr>
        <w:pStyle w:val="725"/>
        <w:spacing w:line="460" w:lineRule="exact"/>
        <w:rPr>
          <w:rFonts w:ascii="宋体" w:hAnsi="宋体"/>
          <w:sz w:val="24"/>
        </w:rPr>
      </w:pPr>
      <w:r>
        <w:rPr>
          <w:rFonts w:hint="eastAsia" w:ascii="宋体" w:hAnsi="宋体"/>
          <w:sz w:val="24"/>
        </w:rPr>
        <w:t xml:space="preserve">   （1）根据服务的低劣程度以及甲方所遭受损失的数额，乙方必须按甲方所能接受的数额，降低服务的价格；</w:t>
      </w:r>
      <w:r>
        <w:rPr>
          <w:rFonts w:ascii="宋体" w:hAnsi="宋体"/>
          <w:sz w:val="24"/>
        </w:rPr>
      </w:r>
      <w:r/>
    </w:p>
    <w:p>
      <w:pPr>
        <w:pStyle w:val="725"/>
        <w:spacing w:line="460" w:lineRule="exact"/>
        <w:rPr>
          <w:rFonts w:ascii="宋体" w:hAnsi="宋体"/>
          <w:sz w:val="24"/>
        </w:rPr>
      </w:pPr>
      <w:r>
        <w:rPr>
          <w:rFonts w:hint="eastAsia" w:ascii="宋体" w:hAnsi="宋体"/>
          <w:sz w:val="24"/>
        </w:rPr>
        <w:t xml:space="preserve">   （2）用符合合同规定的规格、质量和性能要求的新货物来更换有缺陷的部分，乙方应承担一切费用和风险，并负担甲方所蒙受的全部直接损失费用。同时，乙方应按合同规定，对服务相应延长服务期。</w:t>
      </w:r>
      <w:r>
        <w:rPr>
          <w:rFonts w:ascii="宋体" w:hAnsi="宋体"/>
          <w:sz w:val="24"/>
        </w:rPr>
      </w:r>
      <w:r/>
    </w:p>
    <w:p>
      <w:pPr>
        <w:pStyle w:val="725"/>
        <w:spacing w:line="460" w:lineRule="exact"/>
        <w:rPr>
          <w:rFonts w:ascii="宋体" w:hAnsi="宋体"/>
          <w:sz w:val="24"/>
        </w:rPr>
      </w:pPr>
      <w:r>
        <w:rPr>
          <w:rFonts w:hint="eastAsia" w:ascii="宋体" w:hAnsi="宋体"/>
          <w:sz w:val="24"/>
        </w:rPr>
        <w:t xml:space="preserve">  </w:t>
      </w:r>
      <w:r>
        <w:rPr>
          <w:rFonts w:hint="eastAsia" w:ascii="宋体" w:hAnsi="宋体"/>
          <w:sz w:val="24"/>
        </w:rPr>
        <w:tab/>
      </w:r>
      <w:r>
        <w:rPr>
          <w:rFonts w:hint="eastAsia" w:ascii="宋体" w:hAnsi="宋体"/>
          <w:sz w:val="24"/>
        </w:rPr>
        <w:t xml:space="preserve"> 2、如果在甲方发出索赔通知后20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b/>
          <w:sz w:val="24"/>
        </w:rPr>
        <w:t xml:space="preserve"> </w:t>
      </w:r>
      <w:r>
        <w:rPr>
          <w:rFonts w:ascii="宋体" w:hAnsi="宋体"/>
          <w:sz w:val="24"/>
        </w:rPr>
      </w:r>
      <w:r/>
    </w:p>
    <w:p>
      <w:pPr>
        <w:pStyle w:val="725"/>
        <w:ind w:firstLine="359"/>
        <w:spacing w:line="460" w:lineRule="exact"/>
        <w:rPr>
          <w:rFonts w:ascii="宋体" w:hAnsi="宋体"/>
          <w:sz w:val="24"/>
        </w:rPr>
      </w:pPr>
      <w:r>
        <w:rPr>
          <w:rFonts w:hint="eastAsia" w:ascii="宋体" w:hAnsi="宋体"/>
          <w:b/>
          <w:bCs/>
          <w:sz w:val="24"/>
          <w:lang w:eastAsia="zh-CN"/>
        </w:rPr>
        <w:t xml:space="preserve">十</w:t>
      </w:r>
      <w:r>
        <w:rPr>
          <w:rFonts w:hint="eastAsia" w:ascii="宋体" w:hAnsi="宋体"/>
          <w:b/>
          <w:bCs/>
          <w:sz w:val="24"/>
        </w:rPr>
        <w:t xml:space="preserve">、转让</w:t>
      </w:r>
      <w:r>
        <w:rPr>
          <w:rFonts w:ascii="宋体" w:hAnsi="宋体"/>
          <w:sz w:val="24"/>
        </w:rPr>
      </w:r>
      <w:r/>
    </w:p>
    <w:p>
      <w:pPr>
        <w:pStyle w:val="725"/>
        <w:spacing w:line="440" w:lineRule="exact"/>
        <w:rPr>
          <w:rFonts w:ascii="宋体" w:hAnsi="宋体"/>
          <w:sz w:val="24"/>
        </w:rPr>
      </w:pPr>
      <w:r>
        <w:rPr>
          <w:rFonts w:hint="eastAsia" w:ascii="宋体" w:hAnsi="宋体"/>
          <w:sz w:val="24"/>
        </w:rPr>
        <w:t xml:space="preserve"> </w:t>
      </w:r>
      <w:r>
        <w:rPr>
          <w:rFonts w:hint="eastAsia" w:ascii="宋体" w:hAnsi="宋体"/>
          <w:sz w:val="24"/>
        </w:rPr>
        <w:tab/>
      </w:r>
      <w:r>
        <w:rPr>
          <w:rFonts w:hint="eastAsia" w:ascii="宋体" w:hAnsi="宋体"/>
          <w:sz w:val="24"/>
        </w:rPr>
        <w:t xml:space="preserve">除甲方事先书面同意外，乙方不得转让任何其应履行的合同义务。</w:t>
      </w:r>
      <w:r>
        <w:rPr>
          <w:rFonts w:ascii="宋体" w:hAnsi="宋体"/>
          <w:sz w:val="24"/>
        </w:rPr>
      </w:r>
      <w:r/>
    </w:p>
    <w:p>
      <w:pPr>
        <w:pStyle w:val="725"/>
        <w:ind w:firstLine="482"/>
        <w:spacing w:line="460" w:lineRule="exact"/>
        <w:rPr>
          <w:rFonts w:ascii="宋体" w:hAnsi="宋体"/>
          <w:b/>
          <w:bCs/>
          <w:sz w:val="24"/>
        </w:rPr>
      </w:pPr>
      <w:r>
        <w:rPr>
          <w:rFonts w:hint="eastAsia" w:ascii="宋体" w:hAnsi="宋体"/>
          <w:b/>
          <w:bCs/>
          <w:sz w:val="24"/>
        </w:rPr>
        <w:t xml:space="preserve">十</w:t>
      </w:r>
      <w:r>
        <w:rPr>
          <w:rFonts w:hint="eastAsia" w:ascii="宋体" w:hAnsi="宋体"/>
          <w:b/>
          <w:bCs/>
          <w:sz w:val="24"/>
          <w:lang w:eastAsia="zh-CN"/>
        </w:rPr>
        <w:t xml:space="preserve">一</w:t>
      </w:r>
      <w:r>
        <w:rPr>
          <w:rFonts w:hint="eastAsia" w:ascii="宋体" w:hAnsi="宋体"/>
          <w:b/>
          <w:bCs/>
          <w:sz w:val="24"/>
        </w:rPr>
        <w:t xml:space="preserve">、安全问题</w:t>
      </w:r>
      <w:r>
        <w:rPr>
          <w:rFonts w:ascii="宋体" w:hAnsi="宋体"/>
          <w:b/>
          <w:bCs/>
          <w:sz w:val="24"/>
        </w:rPr>
      </w:r>
      <w:r/>
    </w:p>
    <w:p>
      <w:pPr>
        <w:pStyle w:val="725"/>
        <w:ind w:firstLine="480"/>
        <w:spacing w:line="440" w:lineRule="exact"/>
        <w:rPr>
          <w:rFonts w:ascii="宋体" w:hAnsi="宋体"/>
          <w:sz w:val="24"/>
        </w:rPr>
      </w:pPr>
      <w:r>
        <w:rPr>
          <w:rFonts w:hint="eastAsia" w:ascii="宋体" w:hAnsi="宋体"/>
          <w:sz w:val="24"/>
        </w:rPr>
        <w:t xml:space="preserve">1、乙方必须考虑服务过程中的安全问题。如因乙方原因，以及一切自然损坏而造成的货物损坏和人身伤害事故（不包括不可抗力因素），由乙方承担全部责任。</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2 、乙方应做好运维服务管理区内的安全管理工作，并随时接受甲方或行业安全检查人员依法实施的监督检查，采取必要的安全防护措施，消除事故隐患。</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3、 由于乙方管理不善，引起政府职能部门处罚和停工整改，或安全措施管理不力造成事故的，由乙方承担责任和损失。</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4、乙方在从事服务工作中应当做到文明工作、安全生产，采取必要的安全防范措施，合同期内，乙方服务工作人员发生的一切安全问题包括由于乙方提供的服务导致的安全事故的责任，均由乙方自行负责，与甲方无关。</w:t>
      </w:r>
      <w:r>
        <w:rPr>
          <w:rFonts w:ascii="宋体" w:hAnsi="宋体"/>
          <w:sz w:val="24"/>
        </w:rPr>
      </w:r>
      <w:r/>
    </w:p>
    <w:p>
      <w:pPr>
        <w:pStyle w:val="725"/>
        <w:ind w:firstLine="482"/>
        <w:spacing w:line="460" w:lineRule="exact"/>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二</w:t>
      </w:r>
      <w:r>
        <w:rPr>
          <w:rFonts w:hint="eastAsia" w:ascii="宋体" w:hAnsi="宋体"/>
          <w:b/>
          <w:sz w:val="24"/>
        </w:rPr>
        <w:t xml:space="preserve">、不可抗力</w:t>
      </w:r>
      <w:r>
        <w:rPr>
          <w:rFonts w:ascii="宋体" w:hAnsi="宋体"/>
          <w:b/>
          <w:sz w:val="24"/>
        </w:rPr>
      </w:r>
      <w:r/>
    </w:p>
    <w:p>
      <w:pPr>
        <w:pStyle w:val="725"/>
        <w:ind w:firstLine="480"/>
        <w:spacing w:line="460" w:lineRule="exact"/>
        <w:rPr>
          <w:rFonts w:ascii="宋体" w:hAnsi="宋体"/>
          <w:sz w:val="24"/>
        </w:rPr>
      </w:pPr>
      <w:r>
        <w:rPr>
          <w:rFonts w:hint="eastAsia" w:ascii="宋体" w:hAnsi="宋体"/>
          <w:sz w:val="24"/>
        </w:rPr>
        <w:t xml:space="preserve">1.如果甲、乙双方因不可抗力而导致合同实施延误或不能履行合同义务，在不可抗力影响的范围内不应该被没收合同履约或已支付的款项，也不应该承担误期赔偿或延期付款赔偿或终止合同的责任。</w:t>
      </w:r>
      <w:r>
        <w:rPr>
          <w:rFonts w:ascii="宋体" w:hAnsi="宋体"/>
          <w:sz w:val="24"/>
        </w:rPr>
      </w:r>
      <w:r/>
    </w:p>
    <w:p>
      <w:pPr>
        <w:pStyle w:val="725"/>
        <w:ind w:firstLine="480"/>
        <w:spacing w:line="460" w:lineRule="exact"/>
        <w:rPr>
          <w:rFonts w:ascii="宋体" w:hAnsi="宋体"/>
          <w:sz w:val="24"/>
        </w:rPr>
      </w:pPr>
      <w:r>
        <w:rPr>
          <w:rFonts w:hint="eastAsia" w:ascii="宋体" w:hAnsi="宋体"/>
          <w:sz w:val="24"/>
        </w:rPr>
        <w:t xml:space="preserve">2.本条所述的“不可抗力”系指那些双方不能预见、不能克服并无法避免的事件，但不包括任何一方的违约或疏忽。不可预见的事件包括，战争、严重火灾、洪水、台风、地震及其他双方同意的情况。</w:t>
      </w:r>
      <w:r>
        <w:rPr>
          <w:rFonts w:ascii="宋体" w:hAnsi="宋体"/>
          <w:sz w:val="24"/>
        </w:rPr>
      </w:r>
      <w:r/>
    </w:p>
    <w:p>
      <w:pPr>
        <w:pStyle w:val="725"/>
        <w:ind w:firstLine="480"/>
        <w:spacing w:line="460" w:lineRule="exact"/>
        <w:rPr>
          <w:rFonts w:ascii="宋体" w:hAnsi="宋体"/>
          <w:sz w:val="24"/>
        </w:rPr>
      </w:pPr>
      <w:r>
        <w:rPr>
          <w:rFonts w:hint="eastAsia" w:ascii="宋体" w:hAnsi="宋体"/>
          <w:sz w:val="24"/>
        </w:rPr>
        <w:t xml:space="preserve">3.在不可抗力事件发生后，受损方应尽快以书面形式将不可抗力的情况和原因通知对方，除对方书面另行要求外，受损方方应尽实际可能继续履行合同义务，以及寻求采取合理的方案履行因受不可抗力影响的其他事项。如果不可抗力事件影响延续超过规定的项目竣工交付日期，双方应通过友好协商在合理的时间内就进一步实施合同达成协议。</w:t>
      </w:r>
      <w:r>
        <w:rPr>
          <w:rFonts w:ascii="宋体" w:hAnsi="宋体"/>
          <w:sz w:val="24"/>
        </w:rPr>
      </w:r>
      <w:r/>
    </w:p>
    <w:p>
      <w:pPr>
        <w:pStyle w:val="725"/>
        <w:ind w:firstLine="482"/>
        <w:spacing w:line="460" w:lineRule="exact"/>
        <w:rPr>
          <w:rFonts w:ascii="宋体" w:hAnsi="宋体"/>
          <w:b/>
          <w:sz w:val="24"/>
        </w:rPr>
      </w:pPr>
      <w:r>
        <w:rPr>
          <w:rFonts w:hint="eastAsia" w:ascii="宋体" w:hAnsi="宋体"/>
          <w:b/>
          <w:sz w:val="24"/>
        </w:rPr>
        <w:t xml:space="preserve">第十</w:t>
      </w:r>
      <w:r>
        <w:rPr>
          <w:rFonts w:hint="eastAsia" w:ascii="宋体" w:hAnsi="宋体"/>
          <w:b/>
          <w:sz w:val="24"/>
          <w:lang w:eastAsia="zh-CN"/>
        </w:rPr>
        <w:t xml:space="preserve">三</w:t>
      </w:r>
      <w:r>
        <w:rPr>
          <w:rFonts w:hint="eastAsia" w:ascii="宋体" w:hAnsi="宋体"/>
          <w:b/>
          <w:sz w:val="24"/>
        </w:rPr>
        <w:t xml:space="preserve">条 违约责任 </w:t>
      </w:r>
      <w:r>
        <w:rPr>
          <w:rFonts w:ascii="宋体" w:hAnsi="宋体"/>
          <w:b/>
          <w:sz w:val="24"/>
        </w:rPr>
      </w:r>
      <w:r/>
    </w:p>
    <w:p>
      <w:pPr>
        <w:pStyle w:val="725"/>
        <w:ind w:firstLine="480"/>
        <w:spacing w:line="460" w:lineRule="exact"/>
        <w:rPr>
          <w:rFonts w:ascii="宋体" w:hAnsi="宋体"/>
          <w:sz w:val="24"/>
        </w:rPr>
      </w:pPr>
      <w:r>
        <w:rPr>
          <w:rFonts w:hint="eastAsia" w:ascii="宋体" w:hAnsi="宋体"/>
          <w:sz w:val="24"/>
        </w:rPr>
        <w:t xml:space="preserve">1、甲方不履行本合同约定的义务，乙方可要求甲方履行，由此造成的损失，甲方应承担相应的责任；</w:t>
      </w:r>
      <w:r>
        <w:rPr>
          <w:rFonts w:ascii="宋体" w:hAnsi="宋体"/>
          <w:sz w:val="24"/>
        </w:rPr>
      </w:r>
      <w:r/>
    </w:p>
    <w:p>
      <w:pPr>
        <w:pStyle w:val="725"/>
        <w:ind w:firstLine="480"/>
        <w:spacing w:line="460" w:lineRule="exact"/>
        <w:rPr>
          <w:rFonts w:ascii="宋体" w:hAnsi="宋体"/>
          <w:sz w:val="24"/>
        </w:rPr>
      </w:pPr>
      <w:r>
        <w:rPr>
          <w:rFonts w:hint="eastAsia" w:ascii="宋体" w:hAnsi="宋体"/>
          <w:sz w:val="24"/>
        </w:rPr>
        <w:t xml:space="preserve">2、乙方违反本合同约定，乙方如发生将本服务项目转包、违规、违法现象或在履行合约中单方中途退出的，甲方将终止本合同，没收履约保证金，追偿违约金，并追究由此造成的一切损失；</w:t>
      </w:r>
      <w:r>
        <w:rPr>
          <w:rFonts w:ascii="宋体" w:hAnsi="宋体"/>
          <w:sz w:val="24"/>
        </w:rPr>
      </w:r>
      <w:r/>
    </w:p>
    <w:p>
      <w:pPr>
        <w:pStyle w:val="725"/>
        <w:ind w:firstLine="482"/>
        <w:spacing w:line="460" w:lineRule="exact"/>
        <w:rPr>
          <w:rFonts w:ascii="宋体" w:hAnsi="宋体"/>
          <w:b/>
          <w:sz w:val="24"/>
        </w:rPr>
      </w:pPr>
      <w:r>
        <w:rPr>
          <w:rFonts w:hint="eastAsia" w:ascii="宋体" w:hAnsi="宋体"/>
          <w:b/>
          <w:sz w:val="24"/>
        </w:rPr>
        <w:t xml:space="preserve">十</w:t>
      </w:r>
      <w:r>
        <w:rPr>
          <w:rFonts w:hint="eastAsia" w:ascii="宋体" w:hAnsi="宋体"/>
          <w:b/>
          <w:sz w:val="24"/>
          <w:lang w:eastAsia="zh-CN"/>
        </w:rPr>
        <w:t xml:space="preserve">四</w:t>
      </w:r>
      <w:r>
        <w:rPr>
          <w:rFonts w:hint="eastAsia" w:ascii="宋体" w:hAnsi="宋体"/>
          <w:b/>
          <w:sz w:val="24"/>
        </w:rPr>
        <w:t xml:space="preserve">、其他</w:t>
      </w:r>
      <w:r>
        <w:rPr>
          <w:rFonts w:ascii="宋体" w:hAnsi="宋体"/>
          <w:b/>
          <w:sz w:val="24"/>
        </w:rPr>
      </w:r>
      <w:r/>
    </w:p>
    <w:p>
      <w:pPr>
        <w:pStyle w:val="725"/>
        <w:ind w:firstLine="480"/>
        <w:spacing w:line="440" w:lineRule="exact"/>
        <w:rPr>
          <w:rFonts w:ascii="宋体" w:hAnsi="宋体"/>
          <w:sz w:val="24"/>
        </w:rPr>
      </w:pPr>
      <w:r>
        <w:rPr>
          <w:rFonts w:hint="eastAsia" w:ascii="宋体" w:hAnsi="宋体"/>
          <w:sz w:val="24"/>
        </w:rPr>
        <w:t xml:space="preserve">1.本合同自双方签字盖章之日起生效。合同生效后如需变更合同条款，须经双方协商同意。</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2.本合同任何条款不能认定为任何一方提供的格式条款。</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3、本合同在履行中如遇争议，双方可以通过协商和解、依法申请调解、向有关行政部门申诉、提请仲裁机构仲裁、向甲方所在地人民法院提起起诉等方式解决。</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4.合同双方可以就本合同主要内容以外的事项进行协商。本合同若有未尽事宜，双方可协商解决。</w:t>
      </w:r>
      <w:r>
        <w:rPr>
          <w:rFonts w:ascii="宋体" w:hAnsi="宋体"/>
          <w:sz w:val="24"/>
        </w:rPr>
      </w:r>
      <w:r/>
    </w:p>
    <w:p>
      <w:pPr>
        <w:pStyle w:val="725"/>
        <w:ind w:firstLine="480"/>
        <w:spacing w:line="440" w:lineRule="exact"/>
        <w:rPr>
          <w:rFonts w:ascii="宋体" w:hAnsi="宋体"/>
          <w:sz w:val="24"/>
        </w:rPr>
      </w:pPr>
      <w:r>
        <w:rPr>
          <w:rFonts w:hint="eastAsia" w:ascii="宋体" w:hAnsi="宋体"/>
          <w:sz w:val="24"/>
        </w:rPr>
        <w:t xml:space="preserve">5.本合同一式捌份，甲、乙双方各执叁份，</w:t>
      </w:r>
      <w:r>
        <w:rPr>
          <w:rFonts w:hint="eastAsia" w:ascii="宋体" w:hAnsi="宋体" w:cs="Tahoma"/>
          <w:bCs/>
          <w:sz w:val="24"/>
        </w:rPr>
        <w:t xml:space="preserve">响水</w:t>
      </w:r>
      <w:r>
        <w:rPr>
          <w:rFonts w:ascii="宋体" w:hAnsi="宋体" w:cs="Tahoma"/>
          <w:bCs/>
          <w:sz w:val="24"/>
        </w:rPr>
        <w:t xml:space="preserve">县行政审批局</w:t>
      </w:r>
      <w:r>
        <w:rPr>
          <w:rFonts w:hint="eastAsia" w:ascii="宋体" w:hAnsi="宋体"/>
          <w:sz w:val="24"/>
        </w:rPr>
        <w:t xml:space="preserve">执贰份。</w:t>
      </w:r>
      <w:r>
        <w:rPr>
          <w:rFonts w:ascii="宋体" w:hAnsi="宋体"/>
          <w:sz w:val="24"/>
        </w:rPr>
      </w:r>
      <w:r/>
    </w:p>
    <w:p>
      <w:pPr>
        <w:pStyle w:val="725"/>
        <w:ind w:firstLine="600"/>
        <w:spacing w:line="460" w:lineRule="exact"/>
        <w:rPr>
          <w:rFonts w:ascii="宋体" w:hAnsi="宋体"/>
          <w:sz w:val="24"/>
        </w:rPr>
      </w:pPr>
      <w:r>
        <w:rPr>
          <w:rFonts w:hint="eastAsia" w:ascii="宋体" w:hAnsi="宋体"/>
          <w:sz w:val="24"/>
        </w:rPr>
        <w:t xml:space="preserve">甲方（公章）：</w:t>
      </w:r>
      <w:r>
        <w:rPr>
          <w:rFonts w:hint="eastAsia" w:hAnsi="宋体"/>
          <w:sz w:val="24"/>
        </w:rPr>
        <w:t xml:space="preserve">                             </w:t>
      </w:r>
      <w:r>
        <w:rPr>
          <w:rFonts w:hint="eastAsia" w:ascii="宋体" w:hAnsi="宋体"/>
          <w:sz w:val="24"/>
        </w:rPr>
        <w:t xml:space="preserve">乙方（公章）：</w:t>
      </w:r>
      <w:r>
        <w:rPr>
          <w:rFonts w:ascii="宋体" w:hAnsi="宋体"/>
          <w:sz w:val="24"/>
        </w:rPr>
      </w:r>
      <w:r/>
    </w:p>
    <w:p>
      <w:pPr>
        <w:pStyle w:val="725"/>
        <w:ind w:firstLine="600"/>
        <w:spacing w:line="460" w:lineRule="exact"/>
        <w:rPr>
          <w:rFonts w:ascii="宋体" w:hAnsi="宋体"/>
          <w:sz w:val="24"/>
        </w:rPr>
      </w:pPr>
      <w:r>
        <w:rPr>
          <w:rFonts w:hint="eastAsia" w:ascii="宋体" w:hAnsi="宋体"/>
          <w:sz w:val="24"/>
        </w:rPr>
        <w:t xml:space="preserve">法定代表人（签字）：                       法定代表人（签字）：</w:t>
      </w:r>
      <w:r>
        <w:rPr>
          <w:rFonts w:ascii="宋体" w:hAnsi="宋体"/>
          <w:sz w:val="24"/>
        </w:rPr>
      </w:r>
      <w:r/>
    </w:p>
    <w:p>
      <w:pPr>
        <w:pStyle w:val="725"/>
        <w:ind w:firstLine="600"/>
        <w:spacing w:line="460" w:lineRule="exact"/>
        <w:rPr>
          <w:rFonts w:ascii="宋体" w:hAnsi="宋体"/>
          <w:sz w:val="24"/>
        </w:rPr>
      </w:pPr>
      <w:r>
        <w:rPr>
          <w:rFonts w:hint="eastAsia" w:ascii="宋体" w:hAnsi="宋体"/>
          <w:sz w:val="24"/>
        </w:rPr>
        <w:t xml:space="preserve">委托代理人（签字）：                       委托代理人（签字）：          </w:t>
      </w:r>
      <w:r>
        <w:rPr>
          <w:rFonts w:ascii="宋体" w:hAnsi="宋体"/>
          <w:sz w:val="24"/>
        </w:rPr>
      </w:r>
      <w:r/>
    </w:p>
    <w:p>
      <w:pPr>
        <w:pStyle w:val="725"/>
        <w:ind w:firstLine="600"/>
        <w:spacing w:line="460" w:lineRule="exact"/>
        <w:rPr>
          <w:rFonts w:ascii="宋体" w:hAnsi="宋体"/>
          <w:sz w:val="24"/>
        </w:rPr>
      </w:pPr>
      <w:r>
        <w:rPr>
          <w:rFonts w:hint="eastAsia" w:ascii="宋体" w:hAnsi="宋体"/>
          <w:sz w:val="24"/>
        </w:rPr>
        <w:t xml:space="preserve">联系电话：                                联系电话：</w:t>
      </w:r>
      <w:r>
        <w:rPr>
          <w:rFonts w:ascii="宋体" w:hAnsi="宋体"/>
          <w:sz w:val="24"/>
        </w:rPr>
      </w:r>
      <w:r/>
    </w:p>
    <w:p>
      <w:pPr>
        <w:pStyle w:val="725"/>
        <w:ind w:firstLine="600"/>
        <w:spacing w:line="460" w:lineRule="exact"/>
        <w:rPr>
          <w:rFonts w:ascii="宋体" w:hAnsi="宋体"/>
          <w:sz w:val="24"/>
        </w:rPr>
      </w:pPr>
      <w:r>
        <w:rPr>
          <w:rFonts w:hint="eastAsia" w:ascii="宋体" w:hAnsi="宋体"/>
          <w:sz w:val="24"/>
        </w:rPr>
        <w:t xml:space="preserve">传    真                                  传    真：</w:t>
      </w:r>
      <w:r>
        <w:rPr>
          <w:rFonts w:ascii="宋体" w:hAnsi="宋体"/>
          <w:sz w:val="24"/>
        </w:rPr>
      </w:r>
      <w:r/>
    </w:p>
    <w:p>
      <w:pPr>
        <w:pStyle w:val="725"/>
        <w:ind w:firstLine="600"/>
        <w:spacing w:line="460" w:lineRule="exact"/>
        <w:rPr>
          <w:rFonts w:ascii="宋体" w:hAnsi="宋体"/>
          <w:sz w:val="24"/>
        </w:rPr>
      </w:pPr>
      <w:r>
        <w:rPr>
          <w:rFonts w:hint="eastAsia" w:ascii="宋体" w:hAnsi="宋体"/>
          <w:sz w:val="24"/>
        </w:rPr>
        <w:t xml:space="preserve">经营地址：                                经营地址：</w:t>
      </w:r>
      <w:r>
        <w:rPr>
          <w:rFonts w:ascii="宋体" w:hAnsi="宋体"/>
          <w:sz w:val="24"/>
        </w:rPr>
      </w:r>
      <w:r/>
    </w:p>
    <w:p>
      <w:pPr>
        <w:pStyle w:val="725"/>
        <w:ind w:firstLine="600"/>
        <w:spacing w:line="460" w:lineRule="exact"/>
        <w:rPr>
          <w:rFonts w:ascii="宋体" w:hAnsi="宋体"/>
          <w:sz w:val="24"/>
        </w:rPr>
      </w:pPr>
      <w:r>
        <w:rPr>
          <w:rFonts w:hint="eastAsia" w:ascii="宋体" w:hAnsi="宋体"/>
          <w:sz w:val="24"/>
        </w:rPr>
        <w:t xml:space="preserve">开户银行：                                开户银行：</w:t>
      </w:r>
      <w:r>
        <w:rPr>
          <w:rFonts w:ascii="宋体" w:hAnsi="宋体"/>
          <w:sz w:val="24"/>
        </w:rPr>
      </w:r>
      <w:r/>
    </w:p>
    <w:p>
      <w:pPr>
        <w:pStyle w:val="725"/>
        <w:ind w:firstLine="600"/>
        <w:spacing w:line="460" w:lineRule="exact"/>
        <w:rPr>
          <w:rFonts w:ascii="宋体" w:hAnsi="宋体"/>
          <w:sz w:val="24"/>
        </w:rPr>
      </w:pPr>
      <w:r>
        <w:rPr>
          <w:rFonts w:hint="eastAsia" w:ascii="宋体" w:hAnsi="宋体"/>
          <w:sz w:val="24"/>
        </w:rPr>
        <w:t xml:space="preserve">帐    号：                                帐    号：</w:t>
      </w:r>
      <w:r>
        <w:rPr>
          <w:rFonts w:ascii="宋体" w:hAnsi="宋体"/>
          <w:sz w:val="24"/>
        </w:rPr>
      </w:r>
      <w:r/>
    </w:p>
    <w:p>
      <w:pPr>
        <w:pStyle w:val="725"/>
        <w:jc w:val="center"/>
        <w:spacing w:line="420" w:lineRule="exact"/>
        <w:rPr>
          <w:rFonts w:ascii="黑体" w:hAnsi="宋体" w:eastAsia="黑体"/>
          <w:bCs/>
          <w:sz w:val="32"/>
          <w:szCs w:val="32"/>
        </w:rPr>
        <w:outlineLvl w:val="0"/>
      </w:pPr>
      <w:r>
        <w:rPr>
          <w:rFonts w:hint="eastAsia" w:ascii="宋体" w:hAnsi="宋体"/>
          <w:sz w:val="24"/>
        </w:rPr>
        <w:t xml:space="preserve">合同签订地点：                       合同签订时间：       年  月  日</w:t>
      </w:r>
      <w:r>
        <w:rPr>
          <w:rFonts w:ascii="黑体" w:hAnsi="宋体" w:eastAsia="黑体"/>
          <w:bCs/>
          <w:sz w:val="32"/>
          <w:szCs w:val="32"/>
        </w:rPr>
      </w:r>
      <w:r/>
    </w:p>
    <w:p>
      <w:pPr>
        <w:pStyle w:val="725"/>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725"/>
        <w:jc w:val="center"/>
        <w:spacing w:before="120" w:after="120" w:line="0" w:lineRule="atLeast"/>
        <w:rPr>
          <w:rFonts w:hint="eastAsia" w:ascii="黑体" w:hAnsi="Courier New" w:eastAsia="黑体" w:cs="Courier New"/>
          <w:bCs/>
          <w:sz w:val="44"/>
          <w:szCs w:val="21"/>
        </w:rPr>
      </w:pPr>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4"/>
      <w:r>
        <w:rPr>
          <w:rFonts w:hint="eastAsia" w:ascii="黑体" w:hAnsi="Courier New" w:eastAsia="黑体" w:cs="Courier New"/>
          <w:bCs/>
          <w:sz w:val="44"/>
          <w:szCs w:val="21"/>
        </w:rPr>
        <w:t xml:space="preserve">四章 采购需求</w:t>
      </w:r>
      <w:bookmarkEnd w:id="175"/>
      <w:r/>
      <w:bookmarkEnd w:id="176"/>
      <w:r/>
      <w:bookmarkEnd w:id="177"/>
      <w:r/>
      <w:bookmarkStart w:id="181" w:name="_Toc49090575"/>
      <w:r/>
      <w:bookmarkStart w:id="182" w:name="_Toc26554093"/>
      <w:r>
        <w:rPr>
          <w:rFonts w:hint="eastAsia" w:ascii="黑体" w:hAnsi="Courier New" w:eastAsia="黑体" w:cs="Courier New"/>
          <w:bCs/>
          <w:sz w:val="44"/>
          <w:szCs w:val="21"/>
        </w:rPr>
      </w:r>
      <w:r/>
    </w:p>
    <w:p>
      <w:pPr>
        <w:pStyle w:val="725"/>
        <w:spacing w:before="120" w:after="120" w:line="0" w:lineRule="atLeast"/>
        <w:rPr>
          <w:rFonts w:hint="eastAsia" w:ascii="宋体" w:hAnsi="Courier New" w:cs="Courier New"/>
          <w:sz w:val="24"/>
          <w:szCs w:val="24"/>
        </w:rPr>
      </w:pPr>
      <w:r>
        <w:rPr>
          <w:rFonts w:hint="eastAsia" w:ascii="宋体" w:hAnsi="Courier New" w:cs="Courier New"/>
          <w:sz w:val="24"/>
          <w:szCs w:val="24"/>
        </w:rPr>
        <w:t xml:space="preserve">项目属性：服务类项目</w:t>
      </w:r>
      <w:r>
        <w:rPr>
          <w:rFonts w:hint="eastAsia" w:ascii="宋体" w:hAnsi="Courier New" w:cs="Courier New"/>
          <w:sz w:val="24"/>
          <w:szCs w:val="24"/>
        </w:rPr>
      </w:r>
      <w:r/>
    </w:p>
    <w:p>
      <w:pPr>
        <w:pStyle w:val="725"/>
        <w:ind w:firstLine="361"/>
        <w:spacing w:line="480" w:lineRule="exact"/>
        <w:rPr>
          <w:rFonts w:ascii="宋体" w:hAnsi="宋体"/>
          <w:b/>
          <w:sz w:val="24"/>
        </w:rPr>
      </w:pPr>
      <w:r>
        <w:rPr>
          <w:rFonts w:hint="eastAsia" w:ascii="宋体" w:hAnsi="宋体"/>
          <w:b/>
          <w:sz w:val="24"/>
        </w:rPr>
        <w:t xml:space="preserve">一、项目概述</w:t>
      </w:r>
      <w:r>
        <w:rPr>
          <w:rFonts w:ascii="宋体" w:hAnsi="宋体"/>
          <w:b/>
          <w:sz w:val="24"/>
        </w:rPr>
      </w:r>
      <w:r/>
    </w:p>
    <w:p>
      <w:pPr>
        <w:pStyle w:val="725"/>
        <w:ind w:firstLine="480"/>
        <w:spacing w:line="360" w:lineRule="auto"/>
        <w:rPr>
          <w:rFonts w:ascii="宋体" w:hAnsi="宋体"/>
          <w:sz w:val="24"/>
        </w:rPr>
      </w:pPr>
      <w:r>
        <w:rPr>
          <w:rFonts w:hint="eastAsia" w:ascii="宋体" w:hAnsi="宋体"/>
          <w:sz w:val="24"/>
        </w:rPr>
        <w:t xml:space="preserve">响水县民政局202</w:t>
      </w:r>
      <w:r>
        <w:rPr>
          <w:rFonts w:hint="eastAsia" w:ascii="宋体" w:hAnsi="宋体"/>
          <w:sz w:val="24"/>
          <w:lang w:val="en-US" w:eastAsia="zh-CN"/>
        </w:rPr>
        <w:t xml:space="preserve">5</w:t>
      </w:r>
      <w:r>
        <w:rPr>
          <w:rFonts w:hint="eastAsia" w:ascii="宋体" w:hAnsi="宋体"/>
          <w:sz w:val="24"/>
        </w:rPr>
        <w:t xml:space="preserve">年爱心守护项目，采购内容为通过购买服务方式，给全县</w:t>
      </w:r>
      <w:r>
        <w:rPr>
          <w:rFonts w:ascii="宋体" w:hAnsi="宋体"/>
          <w:sz w:val="24"/>
        </w:rPr>
        <w:t xml:space="preserve">8</w:t>
      </w:r>
      <w:r>
        <w:rPr>
          <w:rFonts w:hint="eastAsia" w:ascii="宋体" w:hAnsi="宋体"/>
          <w:sz w:val="24"/>
        </w:rPr>
        <w:t xml:space="preserve">个镇区的困境儿童、留守儿童明确一名“爱心守护人”。人员要求具备社会工作、心理咨询等相关工作经验，要求建立一个常态化交流沟通机制，</w:t>
      </w:r>
      <w:r>
        <w:rPr>
          <w:rFonts w:hint="eastAsia" w:ascii="宋体" w:hAnsi="宋体" w:cs="宋体"/>
          <w:bCs/>
          <w:sz w:val="24"/>
        </w:rPr>
        <w:t xml:space="preserve">包含日常走访关爱、精准救助帮扶、亲情陪伴指导、心理健康辅导、学习文娱帮扶、法律宣传引导等，要求</w:t>
      </w:r>
      <w:r>
        <w:rPr>
          <w:rFonts w:hint="eastAsia" w:ascii="宋体" w:hAnsi="宋体"/>
          <w:sz w:val="24"/>
        </w:rPr>
        <w:t xml:space="preserve">每月上门探访交流一小时，动态监测儿童成长状况，及时帮助解决困难，为困境儿童、留守儿童筑起心灵家园。</w:t>
      </w:r>
      <w:r>
        <w:rPr>
          <w:rFonts w:ascii="宋体" w:hAnsi="宋体"/>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4060"/>
        <w:gridCol w:w="2176"/>
        <w:gridCol w:w="2178"/>
      </w:tblGrid>
      <w:tr>
        <w:trPr>
          <w:trHeight w:val="631"/>
        </w:trPr>
        <w:tc>
          <w:tcPr>
            <w:tcW w:w="410" w:type="dxa"/>
            <w:vAlign w:val="center"/>
            <w:textDirection w:val="lrTb"/>
            <w:noWrap w:val="false"/>
          </w:tcPr>
          <w:p>
            <w:pPr>
              <w:pStyle w:val="1022"/>
              <w:ind w:firstLine="0"/>
              <w:jc w:val="center"/>
            </w:pPr>
            <w:r>
              <w:rPr>
                <w:rFonts w:hint="eastAsia"/>
              </w:rPr>
              <w:t xml:space="preserve">序号</w:t>
            </w:r>
            <w:r/>
          </w:p>
        </w:tc>
        <w:tc>
          <w:tcPr>
            <w:tcW w:w="2215" w:type="dxa"/>
            <w:vAlign w:val="center"/>
            <w:textDirection w:val="lrTb"/>
            <w:noWrap w:val="false"/>
          </w:tcPr>
          <w:p>
            <w:pPr>
              <w:pStyle w:val="1022"/>
              <w:ind w:firstLine="420"/>
              <w:jc w:val="center"/>
            </w:pPr>
            <w:r>
              <w:rPr>
                <w:rFonts w:hint="eastAsia"/>
              </w:rPr>
              <w:t xml:space="preserve">服务范围（区域、人数）</w:t>
            </w:r>
            <w:r/>
          </w:p>
        </w:tc>
        <w:tc>
          <w:tcPr>
            <w:tcW w:w="1187" w:type="dxa"/>
            <w:vAlign w:val="center"/>
            <w:textDirection w:val="lrTb"/>
            <w:noWrap w:val="false"/>
          </w:tcPr>
          <w:p>
            <w:pPr>
              <w:pStyle w:val="1022"/>
              <w:ind w:firstLine="0"/>
              <w:jc w:val="center"/>
              <w:rPr>
                <w:rFonts w:hint="eastAsia" w:eastAsia="宋体"/>
                <w:lang w:eastAsia="zh-CN"/>
              </w:rPr>
            </w:pPr>
            <w:r>
              <w:rPr>
                <w:rFonts w:hint="eastAsia"/>
                <w:lang w:eastAsia="zh-CN"/>
              </w:rPr>
              <w:t xml:space="preserve">服务标准</w:t>
            </w:r>
            <w:r>
              <w:rPr>
                <w:rFonts w:hint="eastAsia" w:eastAsia="宋体"/>
                <w:lang w:eastAsia="zh-CN"/>
              </w:rPr>
            </w:r>
            <w:r/>
          </w:p>
        </w:tc>
        <w:tc>
          <w:tcPr>
            <w:tcW w:w="2023" w:type="dxa"/>
            <w:vAlign w:val="center"/>
            <w:textDirection w:val="lrTb"/>
            <w:noWrap w:val="false"/>
          </w:tcPr>
          <w:p>
            <w:pPr>
              <w:pStyle w:val="1022"/>
              <w:ind w:firstLine="0"/>
              <w:jc w:val="center"/>
              <w:rPr>
                <w:rFonts w:hint="eastAsia"/>
              </w:rPr>
            </w:pPr>
            <w:r>
              <w:rPr>
                <w:rFonts w:hint="eastAsia"/>
              </w:rPr>
              <w:t xml:space="preserve">备注</w:t>
            </w:r>
            <w:r>
              <w:rPr>
                <w:rFonts w:hint="eastAsia"/>
              </w:rPr>
            </w:r>
            <w:r/>
          </w:p>
        </w:tc>
      </w:tr>
      <w:tr>
        <w:trPr>
          <w:trHeight w:val="1238"/>
        </w:trPr>
        <w:tc>
          <w:tcPr>
            <w:tcW w:w="410" w:type="dxa"/>
            <w:vAlign w:val="center"/>
            <w:textDirection w:val="lrTb"/>
            <w:noWrap w:val="false"/>
          </w:tcPr>
          <w:p>
            <w:pPr>
              <w:pStyle w:val="1022"/>
              <w:ind w:firstLine="0"/>
              <w:rPr>
                <w:rFonts w:hAnsi="宋体"/>
                <w:sz w:val="24"/>
              </w:rPr>
            </w:pPr>
            <w:r>
              <w:rPr>
                <w:rFonts w:hint="eastAsia" w:hAnsi="宋体"/>
                <w:sz w:val="24"/>
              </w:rPr>
              <w:t xml:space="preserve">1</w:t>
            </w:r>
            <w:r>
              <w:rPr>
                <w:rFonts w:hAnsi="宋体"/>
                <w:sz w:val="24"/>
              </w:rPr>
            </w:r>
            <w:r/>
          </w:p>
        </w:tc>
        <w:tc>
          <w:tcPr>
            <w:tcW w:w="2215" w:type="dxa"/>
            <w:vAlign w:val="top"/>
            <w:textDirection w:val="lrTb"/>
            <w:noWrap w:val="false"/>
          </w:tcPr>
          <w:p>
            <w:pPr>
              <w:pStyle w:val="725"/>
              <w:rPr>
                <w:rFonts w:ascii="宋体" w:hAnsi="宋体"/>
                <w:sz w:val="24"/>
              </w:rPr>
            </w:pPr>
            <w:r>
              <w:rPr>
                <w:rFonts w:hint="eastAsia" w:ascii="宋体" w:hAnsi="宋体"/>
                <w:sz w:val="24"/>
              </w:rPr>
              <w:t xml:space="preserve">范围：陈家港镇、大有镇、南河镇、双港镇、响水镇、小尖镇、运河镇、黄圩镇</w:t>
            </w:r>
            <w:r>
              <w:rPr>
                <w:rFonts w:ascii="宋体" w:hAnsi="宋体"/>
                <w:sz w:val="24"/>
              </w:rPr>
            </w:r>
            <w:r/>
          </w:p>
          <w:p>
            <w:pPr>
              <w:pStyle w:val="961"/>
              <w:ind w:firstLine="0"/>
              <w:rPr>
                <w:rFonts w:ascii="宋体" w:hAnsi="宋体" w:eastAsia="Arial"/>
                <w:szCs w:val="22"/>
                <w:lang w:val="en-US" w:eastAsia="zh-CN"/>
              </w:rPr>
            </w:pPr>
            <w:r>
              <w:rPr>
                <w:rFonts w:hint="eastAsia" w:ascii="宋体" w:hAnsi="宋体"/>
                <w:szCs w:val="22"/>
              </w:rPr>
              <w:t xml:space="preserve">人数：留守儿童</w:t>
            </w:r>
            <w:r>
              <w:rPr>
                <w:rFonts w:hint="eastAsia" w:ascii="宋体" w:hAnsi="宋体"/>
                <w:szCs w:val="22"/>
                <w:lang w:val="en-US" w:eastAsia="zh-CN"/>
              </w:rPr>
              <w:t xml:space="preserve">1458</w:t>
            </w:r>
            <w:r>
              <w:rPr>
                <w:rFonts w:hint="eastAsia" w:ascii="宋体" w:hAnsi="宋体"/>
                <w:szCs w:val="22"/>
              </w:rPr>
              <w:t xml:space="preserve">、困境儿童</w:t>
            </w:r>
            <w:r>
              <w:rPr>
                <w:rFonts w:hint="eastAsia" w:ascii="宋体" w:hAnsi="宋体"/>
                <w:szCs w:val="22"/>
                <w:lang w:eastAsia="zh-CN"/>
              </w:rPr>
              <w:t xml:space="preserve">（含单亲儿童）</w:t>
            </w:r>
            <w:r>
              <w:rPr>
                <w:rFonts w:hint="eastAsia" w:ascii="宋体" w:hAnsi="宋体"/>
                <w:szCs w:val="22"/>
                <w:lang w:val="en-US" w:eastAsia="zh-CN"/>
              </w:rPr>
              <w:t xml:space="preserve">1287</w:t>
            </w:r>
            <w:r>
              <w:rPr>
                <w:rFonts w:hint="eastAsia" w:ascii="宋体" w:hAnsi="宋体"/>
                <w:szCs w:val="22"/>
              </w:rPr>
              <w:t xml:space="preserve">，</w:t>
            </w:r>
            <w:r>
              <w:rPr>
                <w:rFonts w:hint="eastAsia" w:ascii="宋体" w:hAnsi="宋体"/>
                <w:szCs w:val="22"/>
                <w:lang w:eastAsia="zh-CN"/>
              </w:rPr>
              <w:t xml:space="preserve">流动儿童</w:t>
            </w:r>
            <w:r>
              <w:rPr>
                <w:rFonts w:hint="eastAsia" w:ascii="宋体" w:hAnsi="宋体"/>
                <w:szCs w:val="22"/>
                <w:lang w:val="en-US" w:eastAsia="zh-CN"/>
              </w:rPr>
              <w:t xml:space="preserve">952，</w:t>
            </w:r>
            <w:r>
              <w:rPr>
                <w:rFonts w:hint="eastAsia" w:ascii="宋体" w:hAnsi="宋体"/>
                <w:szCs w:val="22"/>
              </w:rPr>
              <w:t xml:space="preserve">总人数</w:t>
            </w:r>
            <w:r>
              <w:rPr>
                <w:rFonts w:hint="eastAsia" w:ascii="宋体" w:hAnsi="宋体"/>
                <w:szCs w:val="22"/>
                <w:lang w:val="en-US" w:eastAsia="zh-CN"/>
              </w:rPr>
              <w:t xml:space="preserve">3697</w:t>
            </w:r>
            <w:r>
              <w:rPr>
                <w:rFonts w:ascii="宋体" w:hAnsi="宋体" w:eastAsia="Arial"/>
                <w:szCs w:val="22"/>
                <w:lang w:val="en-US" w:eastAsia="zh-CN"/>
              </w:rPr>
            </w:r>
            <w:r/>
          </w:p>
        </w:tc>
        <w:tc>
          <w:tcPr>
            <w:tcW w:w="1187" w:type="dxa"/>
            <w:vAlign w:val="center"/>
            <w:textDirection w:val="lrTb"/>
            <w:noWrap w:val="false"/>
          </w:tcPr>
          <w:p>
            <w:pPr>
              <w:pStyle w:val="1022"/>
              <w:ind w:firstLine="0"/>
              <w:jc w:val="left"/>
              <w:rPr>
                <w:rFonts w:hint="eastAsia" w:eastAsia="宋体"/>
                <w:color w:val="c00000"/>
                <w:highlight w:val="yellow"/>
                <w:lang w:eastAsia="zh-CN"/>
              </w:rPr>
            </w:pPr>
            <w:r>
              <w:rPr>
                <w:rFonts w:hint="eastAsia"/>
                <w:color w:val="000000"/>
                <w:highlight w:val="none"/>
              </w:rPr>
              <w:t xml:space="preserve">月上门不少于1次、上门服务时长不少于1小时，月保障经费不低于50元</w:t>
            </w:r>
            <w:r>
              <w:rPr>
                <w:rFonts w:hint="eastAsia"/>
                <w:color w:val="000000"/>
                <w:highlight w:val="none"/>
                <w:lang w:eastAsia="zh-CN"/>
              </w:rPr>
              <w:t xml:space="preserve">，服务期限一年</w:t>
            </w:r>
            <w:r>
              <w:rPr>
                <w:rFonts w:hint="eastAsia" w:eastAsia="宋体"/>
                <w:color w:val="c00000"/>
                <w:highlight w:val="yellow"/>
                <w:lang w:eastAsia="zh-CN"/>
              </w:rPr>
            </w:r>
            <w:r/>
          </w:p>
        </w:tc>
        <w:tc>
          <w:tcPr>
            <w:tcW w:w="2023" w:type="dxa"/>
            <w:vAlign w:val="center"/>
            <w:textDirection w:val="lrTb"/>
            <w:noWrap w:val="false"/>
          </w:tcPr>
          <w:p>
            <w:pPr>
              <w:pStyle w:val="1022"/>
              <w:ind w:firstLine="0"/>
              <w:jc w:val="left"/>
              <w:rPr>
                <w:rFonts w:hint="eastAsia" w:hAnsi="宋体"/>
              </w:rPr>
            </w:pPr>
            <w:r>
              <w:rPr>
                <w:rFonts w:hint="eastAsia" w:hAnsi="宋体"/>
              </w:rPr>
              <w:t xml:space="preserve">因人数是动态变化，结算时以实际走访人数为准</w:t>
            </w:r>
            <w:r>
              <w:rPr>
                <w:rFonts w:hint="eastAsia" w:hAnsi="宋体"/>
              </w:rPr>
            </w:r>
            <w:r/>
          </w:p>
        </w:tc>
      </w:tr>
    </w:tbl>
    <w:p>
      <w:pPr>
        <w:pStyle w:val="725"/>
        <w:ind w:firstLine="480"/>
        <w:spacing w:line="360" w:lineRule="auto"/>
        <w:rPr>
          <w:rFonts w:hint="eastAsia" w:ascii="宋体" w:hAnsi="宋体"/>
          <w:sz w:val="24"/>
        </w:rPr>
      </w:pPr>
      <w:r>
        <w:rPr>
          <w:rFonts w:hint="eastAsia" w:ascii="宋体" w:hAnsi="宋体"/>
          <w:sz w:val="24"/>
        </w:rPr>
      </w:r>
      <w:r/>
    </w:p>
    <w:p>
      <w:pPr>
        <w:pStyle w:val="725"/>
        <w:ind w:firstLine="480"/>
        <w:spacing w:line="360" w:lineRule="auto"/>
        <w:rPr>
          <w:rFonts w:ascii="宋体" w:hAnsi="宋体"/>
          <w:sz w:val="24"/>
        </w:rPr>
      </w:pPr>
      <w:r>
        <w:rPr>
          <w:rFonts w:hint="eastAsia" w:ascii="宋体" w:hAnsi="宋体"/>
          <w:sz w:val="24"/>
        </w:rPr>
        <w:t xml:space="preserve">二、</w:t>
      </w:r>
      <w:r>
        <w:rPr>
          <w:rFonts w:hint="eastAsia" w:hAnsi="宋体" w:cs="宋体"/>
          <w:b/>
          <w:bCs/>
          <w:sz w:val="24"/>
        </w:rPr>
        <w:t xml:space="preserve">考核标准</w:t>
      </w:r>
      <w:r>
        <w:rPr>
          <w:rFonts w:ascii="宋体" w:hAnsi="宋体"/>
          <w:sz w:val="24"/>
        </w:rPr>
      </w:r>
      <w:r/>
    </w:p>
    <w:p>
      <w:pPr>
        <w:pStyle w:val="1022"/>
        <w:ind w:left="210" w:firstLine="482"/>
        <w:rPr>
          <w:rFonts w:hAnsi="宋体" w:cs="宋体"/>
          <w:b/>
          <w:bCs/>
          <w:sz w:val="24"/>
          <w:szCs w:val="24"/>
        </w:rPr>
      </w:pPr>
      <w:r>
        <w:rPr>
          <w:rFonts w:hint="eastAsia" w:hAnsi="宋体" w:cs="宋体"/>
          <w:b/>
          <w:bCs/>
          <w:sz w:val="24"/>
          <w:szCs w:val="24"/>
        </w:rPr>
        <w:t xml:space="preserve">“爱心守护”项目服务情况考核表（民政部门有权在实际工作中根据工作需要对评分、内容进行调整）</w:t>
      </w:r>
      <w:r>
        <w:rPr>
          <w:rFonts w:hAnsi="宋体" w:cs="宋体"/>
          <w:b/>
          <w:bCs/>
          <w:sz w:val="24"/>
          <w:szCs w:val="24"/>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096"/>
        <w:gridCol w:w="1834"/>
        <w:gridCol w:w="4883"/>
        <w:gridCol w:w="662"/>
        <w:gridCol w:w="688"/>
      </w:tblGrid>
      <w:tr>
        <w:trPr>
          <w:trHeight w:val="390"/>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考核时间</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考核内容</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考核方法</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分值</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备注</w:t>
            </w:r>
            <w:r>
              <w:rPr>
                <w:rFonts w:ascii="宋体" w:hAnsi="宋体" w:cs="宋体"/>
                <w:sz w:val="22"/>
              </w:rPr>
            </w:r>
            <w:r/>
          </w:p>
        </w:tc>
      </w:tr>
      <w:tr>
        <w:trPr>
          <w:trHeight w:val="2640"/>
        </w:trPr>
        <w:tc>
          <w:tcPr>
            <w:tcBorders>
              <w:top w:val="single" w:color="000000" w:sz="4" w:space="0"/>
              <w:left w:val="single" w:color="000000" w:sz="4" w:space="0"/>
              <w:bottom w:val="single" w:color="000000" w:sz="4" w:space="0"/>
              <w:right w:val="single" w:color="000000" w:sz="4" w:space="0"/>
            </w:tcBorders>
            <w:tcW w:w="511" w:type="dxa"/>
            <w:vAlign w:val="center"/>
            <w:vMerge w:val="restart"/>
            <w:textDirection w:val="lrTb"/>
            <w:noWrap/>
          </w:tcPr>
          <w:p>
            <w:pPr>
              <w:pStyle w:val="725"/>
              <w:jc w:val="center"/>
              <w:widowControl/>
              <w:rPr>
                <w:rFonts w:ascii="宋体" w:hAnsi="宋体" w:cs="宋体"/>
                <w:sz w:val="22"/>
              </w:rPr>
            </w:pPr>
            <w:r>
              <w:rPr>
                <w:rFonts w:hint="eastAsia" w:ascii="宋体" w:hAnsi="宋体" w:cs="宋体"/>
                <w:sz w:val="22"/>
                <w:lang w:bidi="ar"/>
              </w:rPr>
              <w:t xml:space="preserve">每季度</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25"/>
              <w:jc w:val="center"/>
              <w:widowControl/>
              <w:rPr>
                <w:rFonts w:ascii="宋体" w:hAnsi="宋体" w:cs="宋体"/>
                <w:sz w:val="22"/>
              </w:rPr>
            </w:pPr>
            <w:r>
              <w:rPr>
                <w:rFonts w:hint="eastAsia" w:ascii="宋体" w:hAnsi="宋体" w:cs="宋体"/>
                <w:sz w:val="22"/>
                <w:lang w:bidi="ar"/>
              </w:rPr>
              <w:t xml:space="preserve">爱心守护员选用及工作纪律</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725"/>
              <w:jc w:val="left"/>
              <w:widowControl/>
              <w:rPr>
                <w:rFonts w:ascii="宋体" w:hAnsi="宋体" w:cs="宋体"/>
                <w:sz w:val="22"/>
              </w:rPr>
            </w:pPr>
            <w:r>
              <w:rPr>
                <w:rFonts w:hint="eastAsia" w:ascii="宋体" w:hAnsi="宋体" w:cs="宋体"/>
                <w:sz w:val="22"/>
                <w:lang w:bidi="ar"/>
              </w:rPr>
              <w:t xml:space="preserve">按照选用条件招募和选择“爱心守护员”，对守护员进行入职审查，以无犯罪记录、无失信、无传染疾病证明等材料为准；守护员每月至少接受1次培训，考核以培训记录及图片为准；在守护员调整时，要及时向民政部门备案；守护员在入户走访时不得做违法乱纪事情，不得接受或拿取对象户物品；与儿童交流态度和蔼、语言温和，不得出现过激行为；不违反以上事项得10分，违反其中一项不得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10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25"/>
              <w:rPr>
                <w:rFonts w:ascii="宋体" w:hAnsi="宋体" w:cs="宋体"/>
                <w:sz w:val="22"/>
              </w:rPr>
            </w:pPr>
            <w:r>
              <w:rPr>
                <w:rFonts w:ascii="宋体" w:hAnsi="宋体" w:cs="宋体"/>
                <w:sz w:val="22"/>
              </w:rPr>
            </w:r>
            <w:r/>
          </w:p>
        </w:tc>
      </w:tr>
      <w:tr>
        <w:trPr>
          <w:trHeight w:val="885"/>
        </w:trPr>
        <w:tc>
          <w:tcPr>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tcPr>
          <w:p>
            <w:pPr>
              <w:pStyle w:val="725"/>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25"/>
              <w:jc w:val="center"/>
              <w:widowControl/>
              <w:rPr>
                <w:rFonts w:ascii="宋体" w:hAnsi="宋体" w:cs="宋体"/>
                <w:sz w:val="22"/>
              </w:rPr>
            </w:pPr>
            <w:r>
              <w:rPr>
                <w:rFonts w:hint="eastAsia" w:ascii="宋体" w:hAnsi="宋体" w:cs="宋体"/>
                <w:sz w:val="22"/>
                <w:lang w:bidi="ar"/>
              </w:rPr>
              <w:t xml:space="preserve">材料报送</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725"/>
              <w:jc w:val="left"/>
              <w:widowControl/>
              <w:rPr>
                <w:rFonts w:ascii="宋体" w:hAnsi="宋体" w:cs="宋体"/>
                <w:sz w:val="22"/>
              </w:rPr>
            </w:pPr>
            <w:r>
              <w:rPr>
                <w:rFonts w:hint="eastAsia" w:ascii="宋体" w:hAnsi="宋体" w:cs="宋体"/>
                <w:sz w:val="22"/>
                <w:lang w:bidi="ar"/>
              </w:rPr>
              <w:t xml:space="preserve">根据民政部门工作需要，及时上报相关材料，每月10日前上报上个月儿童信息和走访数量，每发生一次上报不及时，扣1分，扣完为止。</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10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25"/>
              <w:rPr>
                <w:rFonts w:ascii="宋体" w:hAnsi="宋体" w:cs="宋体"/>
                <w:sz w:val="22"/>
              </w:rPr>
            </w:pPr>
            <w:r>
              <w:rPr>
                <w:rFonts w:ascii="宋体" w:hAnsi="宋体" w:cs="宋体"/>
                <w:sz w:val="22"/>
              </w:rPr>
            </w:r>
            <w:r/>
          </w:p>
        </w:tc>
      </w:tr>
      <w:tr>
        <w:trPr>
          <w:trHeight w:val="1720"/>
        </w:trPr>
        <w:tc>
          <w:tcPr>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tcPr>
          <w:p>
            <w:pPr>
              <w:pStyle w:val="725"/>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25"/>
              <w:jc w:val="center"/>
              <w:widowControl/>
              <w:rPr>
                <w:rFonts w:ascii="宋体" w:hAnsi="宋体" w:cs="宋体"/>
                <w:sz w:val="22"/>
              </w:rPr>
            </w:pPr>
            <w:r>
              <w:rPr>
                <w:rFonts w:hint="eastAsia" w:ascii="宋体" w:hAnsi="宋体" w:cs="宋体"/>
                <w:sz w:val="22"/>
                <w:lang w:bidi="ar"/>
              </w:rPr>
              <w:t xml:space="preserve">入户时间和记录</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725"/>
              <w:jc w:val="left"/>
              <w:widowControl/>
              <w:rPr>
                <w:rFonts w:ascii="宋体" w:hAnsi="宋体" w:cs="宋体"/>
                <w:sz w:val="22"/>
              </w:rPr>
            </w:pPr>
            <w:r>
              <w:rPr>
                <w:rFonts w:hint="eastAsia" w:ascii="宋体" w:hAnsi="宋体" w:cs="宋体"/>
                <w:sz w:val="22"/>
                <w:lang w:bidi="ar"/>
              </w:rPr>
              <w:t xml:space="preserve">每月上门探访儿童1次，上门服务时长不少于1小时，详细记录服务情况，查看“爱心守护”记录表记录情况、入户时和服务结束后的水印照片。每月按时开展探访活动得5分（儿童在县外除外），少探访1%扣分，扣完为止；相关记录详细完整得5分，否则不得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10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25"/>
              <w:rPr>
                <w:rFonts w:ascii="宋体" w:hAnsi="宋体" w:cs="宋体"/>
                <w:sz w:val="22"/>
              </w:rPr>
            </w:pPr>
            <w:r>
              <w:rPr>
                <w:rFonts w:ascii="宋体" w:hAnsi="宋体" w:cs="宋体"/>
                <w:sz w:val="22"/>
              </w:rPr>
            </w:r>
            <w:r/>
          </w:p>
        </w:tc>
      </w:tr>
      <w:tr>
        <w:trPr>
          <w:trHeight w:val="735"/>
        </w:trPr>
        <w:tc>
          <w:tcPr>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tcPr>
          <w:p>
            <w:pPr>
              <w:pStyle w:val="725"/>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25"/>
              <w:jc w:val="center"/>
              <w:widowControl/>
              <w:rPr>
                <w:rFonts w:ascii="宋体" w:hAnsi="宋体" w:cs="宋体"/>
                <w:sz w:val="22"/>
              </w:rPr>
            </w:pPr>
            <w:r>
              <w:rPr>
                <w:rFonts w:hint="eastAsia" w:ascii="宋体" w:hAnsi="宋体" w:cs="宋体"/>
                <w:sz w:val="22"/>
                <w:lang w:bidi="ar"/>
              </w:rPr>
              <w:t xml:space="preserve">台账建立</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725"/>
              <w:jc w:val="left"/>
              <w:widowControl/>
              <w:rPr>
                <w:rFonts w:ascii="宋体" w:hAnsi="宋体" w:cs="宋体"/>
                <w:sz w:val="22"/>
              </w:rPr>
            </w:pPr>
            <w:r>
              <w:rPr>
                <w:rFonts w:hint="eastAsia" w:ascii="宋体" w:hAnsi="宋体" w:cs="宋体"/>
                <w:sz w:val="22"/>
                <w:lang w:bidi="ar"/>
              </w:rPr>
              <w:t xml:space="preserve">建立探访台账，台账分为纸质和电子档，纸质和电子台账每少1份台账扣0.5%分，扣完为止。</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10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25"/>
              <w:rPr>
                <w:rFonts w:ascii="宋体" w:hAnsi="宋体" w:cs="宋体"/>
                <w:sz w:val="22"/>
              </w:rPr>
            </w:pPr>
            <w:r>
              <w:rPr>
                <w:rFonts w:ascii="宋体" w:hAnsi="宋体" w:cs="宋体"/>
                <w:sz w:val="22"/>
              </w:rPr>
            </w:r>
            <w:r/>
          </w:p>
        </w:tc>
      </w:tr>
      <w:tr>
        <w:trPr>
          <w:trHeight w:val="1665"/>
        </w:trPr>
        <w:tc>
          <w:tcPr>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tcPr>
          <w:p>
            <w:pPr>
              <w:pStyle w:val="725"/>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25"/>
              <w:jc w:val="center"/>
              <w:widowControl/>
              <w:rPr>
                <w:rFonts w:ascii="宋体" w:hAnsi="宋体" w:cs="宋体"/>
                <w:sz w:val="22"/>
              </w:rPr>
            </w:pPr>
            <w:r>
              <w:rPr>
                <w:rFonts w:hint="eastAsia" w:ascii="宋体" w:hAnsi="宋体" w:cs="宋体"/>
                <w:sz w:val="22"/>
                <w:lang w:bidi="ar"/>
              </w:rPr>
              <w:t xml:space="preserve">工作处理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725"/>
              <w:jc w:val="left"/>
              <w:widowControl/>
              <w:rPr>
                <w:rFonts w:ascii="宋体" w:hAnsi="宋体" w:cs="宋体"/>
                <w:sz w:val="22"/>
              </w:rPr>
            </w:pPr>
            <w:r>
              <w:rPr>
                <w:rFonts w:hint="eastAsia" w:ascii="宋体" w:hAnsi="宋体" w:cs="宋体"/>
                <w:sz w:val="22"/>
                <w:lang w:bidi="ar"/>
              </w:rPr>
              <w:t xml:space="preserve">结合儿童实际情况，按照服务清单内容和要求开展相关服务活动，做好救助帮扶服务，对于儿童生活、监护等方面出现不安全因素时，及时做好应急处置、强制报告、风险防范化解工作，出现1例未及时处置和报告的扣10分，扣完为止。</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20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25"/>
              <w:rPr>
                <w:rFonts w:ascii="宋体" w:hAnsi="宋体" w:cs="宋体"/>
                <w:sz w:val="22"/>
              </w:rPr>
            </w:pPr>
            <w:r>
              <w:rPr>
                <w:rFonts w:ascii="宋体" w:hAnsi="宋体" w:cs="宋体"/>
                <w:sz w:val="22"/>
              </w:rPr>
            </w:r>
            <w:r/>
          </w:p>
        </w:tc>
      </w:tr>
      <w:tr>
        <w:trPr>
          <w:trHeight w:val="1200"/>
        </w:trPr>
        <w:tc>
          <w:tcPr>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tcPr>
          <w:p>
            <w:pPr>
              <w:pStyle w:val="725"/>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25"/>
              <w:jc w:val="center"/>
              <w:widowControl/>
              <w:rPr>
                <w:rFonts w:ascii="宋体" w:hAnsi="宋体" w:cs="宋体"/>
                <w:sz w:val="22"/>
              </w:rPr>
            </w:pPr>
            <w:r>
              <w:rPr>
                <w:rFonts w:hint="eastAsia" w:ascii="宋体" w:hAnsi="宋体" w:cs="宋体"/>
                <w:sz w:val="22"/>
                <w:lang w:bidi="ar"/>
              </w:rPr>
              <w:t xml:space="preserve">服务真实性</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725"/>
              <w:jc w:val="left"/>
              <w:widowControl/>
              <w:rPr>
                <w:rFonts w:ascii="宋体" w:hAnsi="宋体" w:cs="宋体"/>
                <w:sz w:val="22"/>
              </w:rPr>
            </w:pPr>
            <w:r>
              <w:rPr>
                <w:rFonts w:hint="eastAsia" w:ascii="宋体" w:hAnsi="宋体" w:cs="宋体"/>
                <w:sz w:val="22"/>
                <w:lang w:bidi="ar"/>
              </w:rPr>
              <w:t xml:space="preserve">若审核出现1份虚假服务，本项不得分。（如没有实际开展服务伪造走访痕迹，或在同一时间服务不同家庭两位儿童等情形，一律算为虚假服务）</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10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25"/>
              <w:rPr>
                <w:rFonts w:ascii="宋体" w:hAnsi="宋体" w:cs="宋体"/>
                <w:sz w:val="22"/>
              </w:rPr>
            </w:pPr>
            <w:r>
              <w:rPr>
                <w:rFonts w:ascii="宋体" w:hAnsi="宋体" w:cs="宋体"/>
                <w:sz w:val="22"/>
              </w:rPr>
            </w:r>
            <w:r/>
          </w:p>
        </w:tc>
      </w:tr>
      <w:tr>
        <w:trPr>
          <w:trHeight w:val="720"/>
        </w:trPr>
        <w:tc>
          <w:tcPr>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tcPr>
          <w:p>
            <w:pPr>
              <w:pStyle w:val="725"/>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25"/>
              <w:jc w:val="center"/>
              <w:widowControl/>
              <w:rPr>
                <w:rFonts w:ascii="宋体" w:hAnsi="宋体" w:cs="宋体"/>
                <w:sz w:val="22"/>
              </w:rPr>
            </w:pPr>
            <w:r>
              <w:rPr>
                <w:rFonts w:hint="eastAsia" w:ascii="宋体" w:hAnsi="宋体" w:cs="宋体"/>
                <w:sz w:val="22"/>
                <w:lang w:bidi="ar"/>
              </w:rPr>
              <w:t xml:space="preserve">服务对象及家属满意率</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725"/>
              <w:jc w:val="left"/>
              <w:widowControl/>
              <w:rPr>
                <w:rFonts w:ascii="宋体" w:hAnsi="宋体" w:cs="宋体"/>
                <w:sz w:val="22"/>
              </w:rPr>
            </w:pPr>
            <w:r>
              <w:rPr>
                <w:rFonts w:hint="eastAsia" w:ascii="宋体" w:hAnsi="宋体" w:cs="宋体"/>
                <w:sz w:val="22"/>
                <w:lang w:bidi="ar"/>
              </w:rPr>
              <w:t xml:space="preserve">每月按照第三方考核结果打分，满意率大于90%按比例得分，满意率小于90%不得分。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10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25"/>
              <w:rPr>
                <w:rFonts w:ascii="宋体" w:hAnsi="宋体" w:cs="宋体"/>
                <w:sz w:val="22"/>
              </w:rPr>
            </w:pPr>
            <w:r>
              <w:rPr>
                <w:rFonts w:ascii="宋体" w:hAnsi="宋体" w:cs="宋体"/>
                <w:sz w:val="22"/>
              </w:rPr>
            </w:r>
            <w:r/>
          </w:p>
        </w:tc>
      </w:tr>
      <w:tr>
        <w:trPr>
          <w:trHeight w:val="1515"/>
        </w:trPr>
        <w:tc>
          <w:tcPr>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tcPr>
          <w:p>
            <w:pPr>
              <w:pStyle w:val="725"/>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25"/>
              <w:jc w:val="center"/>
              <w:widowControl/>
              <w:rPr>
                <w:rFonts w:ascii="宋体" w:hAnsi="宋体" w:cs="宋体"/>
                <w:sz w:val="22"/>
              </w:rPr>
            </w:pPr>
            <w:r>
              <w:rPr>
                <w:rFonts w:hint="eastAsia" w:ascii="宋体" w:hAnsi="宋体" w:cs="宋体"/>
                <w:sz w:val="22"/>
                <w:lang w:bidi="ar"/>
              </w:rPr>
              <w:t xml:space="preserve">服务投诉渠道和处理程序的设立</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725"/>
              <w:jc w:val="left"/>
              <w:widowControl/>
              <w:rPr>
                <w:rFonts w:ascii="宋体" w:hAnsi="宋体" w:cs="宋体"/>
                <w:sz w:val="22"/>
              </w:rPr>
            </w:pPr>
            <w:r>
              <w:rPr>
                <w:rFonts w:hint="eastAsia" w:ascii="宋体" w:hAnsi="宋体" w:cs="宋体"/>
                <w:sz w:val="22"/>
                <w:lang w:bidi="ar"/>
              </w:rPr>
              <w:t xml:space="preserve">服务公司应建立可执行的投诉和处理程序，保证儿童诉求有效送达。投诉率低于1%及投诉解决率（100%）不扣分，投诉虽然得到有效解决，但投诉率高于1%扣5分，投诉率高于1%及未得到有效解决不得分。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10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25"/>
              <w:rPr>
                <w:rFonts w:ascii="宋体" w:hAnsi="宋体" w:cs="宋体"/>
                <w:sz w:val="22"/>
              </w:rPr>
            </w:pPr>
            <w:r>
              <w:rPr>
                <w:rFonts w:ascii="宋体" w:hAnsi="宋体" w:cs="宋体"/>
                <w:sz w:val="22"/>
              </w:rPr>
            </w:r>
            <w:r/>
          </w:p>
        </w:tc>
      </w:tr>
      <w:tr>
        <w:trPr>
          <w:trHeight w:val="1200"/>
        </w:trPr>
        <w:tc>
          <w:tcPr>
            <w:tcBorders>
              <w:top w:val="single" w:color="000000" w:sz="4" w:space="0"/>
              <w:left w:val="single" w:color="000000" w:sz="4" w:space="0"/>
              <w:bottom w:val="single" w:color="000000" w:sz="4" w:space="0"/>
              <w:right w:val="single" w:color="000000" w:sz="4" w:space="0"/>
            </w:tcBorders>
            <w:tcW w:w="511" w:type="dxa"/>
            <w:vAlign w:val="center"/>
            <w:vMerge w:val="continue"/>
            <w:textDirection w:val="lrTb"/>
            <w:noWrap/>
          </w:tcPr>
          <w:p>
            <w:pPr>
              <w:pStyle w:val="725"/>
              <w:jc w:val="center"/>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pStyle w:val="725"/>
              <w:jc w:val="center"/>
              <w:widowControl/>
              <w:rPr>
                <w:rFonts w:ascii="宋体" w:hAnsi="宋体" w:cs="宋体"/>
                <w:sz w:val="22"/>
              </w:rPr>
            </w:pPr>
            <w:r>
              <w:rPr>
                <w:rFonts w:hint="eastAsia" w:ascii="宋体" w:hAnsi="宋体" w:cs="宋体"/>
                <w:sz w:val="22"/>
                <w:lang w:bidi="ar"/>
              </w:rPr>
              <w:t xml:space="preserve">媒体报道</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725"/>
              <w:jc w:val="left"/>
              <w:widowControl/>
              <w:rPr>
                <w:rFonts w:ascii="宋体" w:hAnsi="宋体" w:cs="宋体"/>
                <w:sz w:val="22"/>
              </w:rPr>
            </w:pPr>
            <w:r>
              <w:rPr>
                <w:rFonts w:hint="eastAsia" w:ascii="宋体" w:hAnsi="宋体" w:cs="宋体"/>
                <w:sz w:val="22"/>
                <w:lang w:bidi="ar"/>
              </w:rPr>
              <w:t xml:space="preserve">每月需要有相关媒体报道，有一篇国家级媒体报道得10分；有一篇省级媒体报道得8分；有一篇市级媒体报道得5分；有一篇县级媒体报道得2分；没有不得分。可累计相加，最高不超过10分。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10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25"/>
              <w:rPr>
                <w:rFonts w:ascii="宋体" w:hAnsi="宋体" w:cs="宋体"/>
                <w:sz w:val="22"/>
              </w:rPr>
            </w:pPr>
            <w:r>
              <w:rPr>
                <w:rFonts w:ascii="宋体" w:hAnsi="宋体" w:cs="宋体"/>
                <w:sz w:val="22"/>
              </w:rPr>
            </w:r>
            <w:r/>
          </w:p>
        </w:tc>
      </w:tr>
      <w:tr>
        <w:trPr>
          <w:trHeight w:val="1760"/>
        </w:trPr>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725"/>
              <w:jc w:val="left"/>
              <w:widowControl/>
              <w:rPr>
                <w:rFonts w:ascii="宋体" w:hAnsi="宋体" w:cs="宋体"/>
                <w:sz w:val="22"/>
              </w:rPr>
            </w:pPr>
            <w:r>
              <w:rPr>
                <w:rFonts w:hint="eastAsia" w:ascii="宋体" w:hAnsi="宋体" w:cs="宋体"/>
                <w:sz w:val="22"/>
                <w:lang w:bidi="ar"/>
              </w:rPr>
              <w:t xml:space="preserve">年服务期满后</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服务内容全面</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725"/>
              <w:jc w:val="left"/>
              <w:widowControl/>
              <w:rPr>
                <w:rFonts w:ascii="宋体" w:hAnsi="宋体" w:cs="宋体"/>
                <w:sz w:val="22"/>
              </w:rPr>
            </w:pPr>
            <w:r>
              <w:rPr>
                <w:rFonts w:hint="eastAsia" w:ascii="宋体" w:hAnsi="宋体" w:cs="宋体"/>
                <w:sz w:val="22"/>
                <w:lang w:bidi="ar"/>
              </w:rPr>
              <w:t xml:space="preserve">服务清单中的服务项目年内为每名儿童都要全面开展服务（涉及儿童有需求可结合儿童实际需求开展），开展不全面的视为不合格；对儿童家庭评估不少于2次（半年一次），评估按时完成、评估内容真实完整，未达要求的视为不合格。</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tcPr>
          <w:p>
            <w:pPr>
              <w:pStyle w:val="725"/>
              <w:jc w:val="center"/>
              <w:widowControl/>
              <w:rPr>
                <w:rFonts w:ascii="宋体" w:hAnsi="宋体" w:cs="宋体"/>
                <w:sz w:val="22"/>
              </w:rPr>
            </w:pPr>
            <w:r>
              <w:rPr>
                <w:rFonts w:hint="eastAsia" w:ascii="宋体" w:hAnsi="宋体" w:cs="宋体"/>
                <w:sz w:val="22"/>
                <w:lang w:bidi="ar"/>
              </w:rPr>
              <w:t xml:space="preserve">合格</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725"/>
              <w:rPr>
                <w:rFonts w:ascii="宋体" w:hAnsi="宋体" w:cs="宋体"/>
                <w:sz w:val="22"/>
              </w:rPr>
            </w:pPr>
            <w:r>
              <w:rPr>
                <w:rFonts w:ascii="宋体" w:hAnsi="宋体" w:cs="宋体"/>
                <w:sz w:val="22"/>
              </w:rPr>
            </w:r>
            <w:r/>
          </w:p>
        </w:tc>
      </w:tr>
    </w:tbl>
    <w:p>
      <w:pPr>
        <w:pStyle w:val="725"/>
        <w:spacing w:line="500" w:lineRule="exact"/>
        <w:rPr>
          <w:rFonts w:ascii="宋体" w:hAnsi="宋体"/>
          <w:b/>
          <w:sz w:val="24"/>
        </w:rPr>
      </w:pPr>
      <w:r>
        <w:rPr>
          <w:rFonts w:hint="eastAsia" w:ascii="宋体" w:hAnsi="宋体"/>
          <w:b/>
          <w:sz w:val="24"/>
        </w:rPr>
        <w:t xml:space="preserve">三、服务需求</w:t>
      </w:r>
      <w:r>
        <w:rPr>
          <w:rFonts w:ascii="宋体" w:hAnsi="宋体"/>
          <w:b/>
          <w:sz w:val="24"/>
        </w:rPr>
      </w:r>
      <w:r/>
    </w:p>
    <w:p>
      <w:pPr>
        <w:pStyle w:val="725"/>
        <w:ind w:firstLine="354"/>
        <w:spacing w:line="540" w:lineRule="exact"/>
        <w:rPr>
          <w:rFonts w:ascii="宋体" w:hAnsi="宋体"/>
          <w:b/>
          <w:sz w:val="24"/>
        </w:rPr>
      </w:pPr>
      <w:r>
        <w:rPr>
          <w:rFonts w:hint="eastAsia" w:ascii="宋体" w:hAnsi="宋体" w:cs="楷体"/>
          <w:b/>
          <w:sz w:val="24"/>
        </w:rPr>
        <w:t xml:space="preserve">1、</w:t>
      </w:r>
      <w:r>
        <w:rPr>
          <w:rFonts w:hint="eastAsia" w:ascii="宋体" w:hAnsi="宋体"/>
          <w:b/>
          <w:sz w:val="24"/>
        </w:rPr>
        <w:t xml:space="preserve">承接主体</w:t>
      </w:r>
      <w:r>
        <w:rPr>
          <w:rFonts w:ascii="宋体" w:hAnsi="宋体"/>
          <w:b/>
          <w:sz w:val="24"/>
        </w:rPr>
      </w:r>
      <w:r/>
    </w:p>
    <w:p>
      <w:pPr>
        <w:pStyle w:val="725"/>
        <w:ind w:firstLine="480"/>
        <w:spacing w:line="540" w:lineRule="exact"/>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具有独立承担民事责任能力的企事业单位或民政部门依法登记成立的社会组织，有资质、有能力开展儿童关爱服务工作，具有健全的内部治理结构、财务和资产管理制度，具有良好的社会和商业信誉，具有依法缴纳税收和社会保险的良好记录。</w:t>
      </w:r>
      <w:r>
        <w:rPr>
          <w:rFonts w:hint="eastAsia" w:ascii="宋体" w:hAnsi="宋体"/>
          <w:sz w:val="24"/>
        </w:rPr>
      </w:r>
      <w:r/>
    </w:p>
    <w:p>
      <w:pPr>
        <w:pStyle w:val="725"/>
        <w:ind w:firstLine="480"/>
        <w:spacing w:line="540" w:lineRule="exact"/>
        <w:rPr>
          <w:rFonts w:hint="eastAsia" w:ascii="宋体" w:hAnsi="宋体" w:eastAsia="宋体"/>
          <w:sz w:val="24"/>
          <w:lang w:eastAsia="zh-CN"/>
        </w:rPr>
      </w:pPr>
      <w:r>
        <w:rPr>
          <w:rFonts w:hint="eastAsia" w:ascii="宋体" w:hAnsi="宋体" w:eastAsia="宋体"/>
          <w:sz w:val="24"/>
          <w:lang w:eastAsia="zh-CN"/>
        </w:rPr>
        <w:t xml:space="preserve">（</w:t>
      </w:r>
      <w:r>
        <w:rPr>
          <w:rFonts w:hint="eastAsia" w:ascii="宋体" w:hAnsi="宋体" w:eastAsia="宋体"/>
          <w:sz w:val="24"/>
          <w:lang w:val="en-US" w:eastAsia="zh-CN"/>
        </w:rPr>
        <w:t xml:space="preserve">2</w:t>
      </w:r>
      <w:r>
        <w:rPr>
          <w:rFonts w:hint="eastAsia" w:ascii="宋体" w:hAnsi="宋体" w:eastAsia="宋体"/>
          <w:sz w:val="24"/>
          <w:lang w:eastAsia="zh-CN"/>
        </w:rPr>
        <w:t xml:space="preserve">）供应商应派驻具备一定的项目服务经验及专业资格或技能（</w:t>
      </w:r>
      <w:r>
        <w:rPr>
          <w:rFonts w:hint="eastAsia" w:ascii="宋体" w:hAnsi="宋体"/>
          <w:sz w:val="24"/>
          <w:szCs w:val="24"/>
        </w:rPr>
        <w:t xml:space="preserve">社会工作、心理咨询</w:t>
      </w:r>
      <w:r>
        <w:rPr>
          <w:rFonts w:hint="eastAsia" w:ascii="宋体" w:hAnsi="宋体"/>
          <w:sz w:val="24"/>
          <w:szCs w:val="24"/>
          <w:lang w:eastAsia="zh-CN"/>
        </w:rPr>
        <w:t xml:space="preserve">）</w:t>
      </w:r>
      <w:r>
        <w:rPr>
          <w:rFonts w:hint="eastAsia" w:ascii="宋体" w:hAnsi="宋体" w:eastAsia="宋体"/>
          <w:sz w:val="24"/>
          <w:lang w:eastAsia="zh-CN"/>
        </w:rPr>
        <w:t xml:space="preserve">的人员组成服务团队，制定年度服务方案内容包含项目规划及目标定位、服务实施方案、运营管理制度、风险预测及应对方案、相关建议等专项方案来开展服务。</w:t>
      </w:r>
      <w:r>
        <w:rPr>
          <w:rFonts w:hint="eastAsia" w:ascii="宋体" w:hAnsi="宋体" w:eastAsia="宋体"/>
          <w:sz w:val="24"/>
          <w:lang w:eastAsia="zh-CN"/>
        </w:rPr>
      </w:r>
      <w:r/>
    </w:p>
    <w:p>
      <w:pPr>
        <w:pStyle w:val="725"/>
        <w:ind w:firstLine="480"/>
        <w:spacing w:line="540" w:lineRule="exact"/>
        <w:rPr>
          <w:rFonts w:hint="eastAsia" w:ascii="宋体" w:hAnsi="宋体" w:eastAsia="宋体"/>
          <w:sz w:val="24"/>
          <w:lang w:eastAsia="zh-CN"/>
        </w:rPr>
      </w:pPr>
      <w:r>
        <w:rPr>
          <w:rFonts w:hint="eastAsia" w:ascii="宋体" w:hAnsi="宋体" w:eastAsia="宋体"/>
          <w:sz w:val="24"/>
          <w:lang w:eastAsia="zh-CN"/>
        </w:rPr>
        <w:t xml:space="preserve">2、 “爱心守护员”招募条件</w:t>
      </w:r>
      <w:r>
        <w:rPr>
          <w:rFonts w:hint="eastAsia" w:ascii="宋体" w:hAnsi="宋体" w:eastAsia="宋体"/>
          <w:sz w:val="24"/>
          <w:lang w:eastAsia="zh-CN"/>
        </w:rPr>
      </w:r>
      <w:r/>
    </w:p>
    <w:p>
      <w:pPr>
        <w:pStyle w:val="725"/>
        <w:ind w:firstLine="480"/>
        <w:spacing w:line="540" w:lineRule="exact"/>
        <w:rPr>
          <w:rFonts w:ascii="宋体" w:hAnsi="宋体"/>
          <w:b/>
          <w:sz w:val="24"/>
        </w:rPr>
      </w:pPr>
      <w:r>
        <w:rPr>
          <w:rFonts w:hint="eastAsia" w:ascii="宋体" w:hAnsi="宋体"/>
          <w:sz w:val="24"/>
        </w:rPr>
        <w:t xml:space="preserve">成交供应商按照选用条件进行“爱心守护员”的招募和选择，必须对守护员进行入职前的审查，并将守护人信息报县民政局进行备案。招聘工作人员时，应当向公安机关、人民检察院查询应聘者是否具有性侵害、虐待、拐卖、暴力伤害等违法犯罪记录；发现其具有前述行为记录的，不得录用。密切接触未成年人的单位应当定期对工作人员是否具有上述违法犯罪记录进行查询。通过查询或者其他方式发现其工作人员具有上述行为的，应当及时解聘。招募的“爱心守护员”需具备良好的思想道德素质，</w:t>
      </w:r>
      <w:r>
        <w:rPr>
          <w:rFonts w:ascii="宋体" w:hAnsi="宋体"/>
          <w:sz w:val="24"/>
        </w:rPr>
        <w:t xml:space="preserve">具有完全民事行为能力，</w:t>
      </w:r>
      <w:r>
        <w:rPr>
          <w:rFonts w:hint="eastAsia" w:ascii="宋体" w:hAnsi="宋体"/>
          <w:sz w:val="24"/>
        </w:rPr>
        <w:t xml:space="preserve">具备良好的沟通表达和</w:t>
      </w:r>
      <w:r>
        <w:rPr>
          <w:rFonts w:ascii="宋体" w:hAnsi="宋体"/>
          <w:sz w:val="24"/>
        </w:rPr>
        <w:t xml:space="preserve">开展爱心守护工作的能力</w:t>
      </w:r>
      <w:r>
        <w:rPr>
          <w:rFonts w:hint="eastAsia" w:ascii="宋体" w:hAnsi="宋体"/>
          <w:sz w:val="24"/>
        </w:rPr>
        <w:t xml:space="preserve">，具有志愿服务精神，无违法犯罪记录，未被列入失信人员黑名单，</w:t>
      </w:r>
      <w:r>
        <w:rPr>
          <w:rFonts w:ascii="宋体" w:hAnsi="宋体"/>
          <w:sz w:val="24"/>
        </w:rPr>
        <w:t xml:space="preserve">身体</w:t>
      </w:r>
      <w:r>
        <w:rPr>
          <w:rFonts w:hint="eastAsia" w:ascii="宋体" w:hAnsi="宋体"/>
          <w:sz w:val="24"/>
        </w:rPr>
        <w:t xml:space="preserve">、心理</w:t>
      </w:r>
      <w:r>
        <w:rPr>
          <w:rFonts w:ascii="宋体" w:hAnsi="宋体"/>
          <w:sz w:val="24"/>
        </w:rPr>
        <w:t xml:space="preserve">健康，无传染性疾病</w:t>
      </w:r>
      <w:r>
        <w:rPr>
          <w:rFonts w:hint="eastAsia" w:ascii="宋体" w:hAnsi="宋体"/>
          <w:sz w:val="24"/>
        </w:rPr>
        <w:t xml:space="preserve">。 </w:t>
      </w:r>
      <w:r>
        <w:rPr>
          <w:rFonts w:ascii="宋体" w:hAnsi="宋体"/>
          <w:b/>
          <w:sz w:val="24"/>
        </w:rPr>
      </w:r>
      <w:r/>
    </w:p>
    <w:p>
      <w:pPr>
        <w:pStyle w:val="725"/>
        <w:ind w:firstLine="354"/>
        <w:spacing w:line="540" w:lineRule="exact"/>
        <w:rPr>
          <w:rFonts w:ascii="宋体" w:hAnsi="宋体"/>
          <w:b/>
          <w:sz w:val="24"/>
        </w:rPr>
      </w:pPr>
      <w:r>
        <w:rPr>
          <w:rFonts w:hint="eastAsia" w:ascii="宋体" w:hAnsi="宋体"/>
          <w:b/>
          <w:sz w:val="24"/>
        </w:rPr>
        <w:t xml:space="preserve">3、入户要求</w:t>
      </w:r>
      <w:r>
        <w:rPr>
          <w:rFonts w:ascii="宋体" w:hAnsi="宋体"/>
          <w:b/>
          <w:sz w:val="24"/>
        </w:rPr>
      </w:r>
      <w:r/>
    </w:p>
    <w:p>
      <w:pPr>
        <w:pStyle w:val="725"/>
        <w:ind w:firstLine="480"/>
        <w:spacing w:line="540" w:lineRule="exact"/>
        <w:rPr>
          <w:rFonts w:ascii="宋体" w:hAnsi="宋体"/>
          <w:sz w:val="24"/>
        </w:rPr>
      </w:pPr>
      <w:r>
        <w:rPr>
          <w:rFonts w:hint="eastAsia" w:ascii="宋体" w:hAnsi="宋体"/>
          <w:sz w:val="24"/>
        </w:rPr>
        <w:t xml:space="preserve">对全县困境儿童、留守儿童入户探访，建立常态化交流沟通机制，动态监测儿童成长状况，及时帮助解决困难，每月上门探访儿童</w:t>
      </w:r>
      <w:r>
        <w:rPr>
          <w:rFonts w:ascii="宋体" w:hAnsi="宋体"/>
          <w:sz w:val="24"/>
        </w:rPr>
        <w:t xml:space="preserve">1</w:t>
      </w:r>
      <w:r>
        <w:rPr>
          <w:rFonts w:hint="eastAsia" w:ascii="宋体" w:hAnsi="宋体"/>
          <w:sz w:val="24"/>
        </w:rPr>
        <w:t xml:space="preserve">次，上门服务时长不少于</w:t>
      </w:r>
      <w:r>
        <w:rPr>
          <w:rFonts w:ascii="宋体" w:hAnsi="宋体"/>
          <w:sz w:val="24"/>
        </w:rPr>
        <w:t xml:space="preserve">1</w:t>
      </w:r>
      <w:r>
        <w:rPr>
          <w:rFonts w:hint="eastAsia" w:ascii="宋体" w:hAnsi="宋体"/>
          <w:sz w:val="24"/>
        </w:rPr>
        <w:t xml:space="preserve">小时，建立探访台账（走访表纸质档及电子档、水印照片纸质及电子档，照片上有入户开始时间及结束时间）。</w:t>
      </w:r>
      <w:r>
        <w:rPr>
          <w:rFonts w:ascii="宋体" w:hAnsi="宋体"/>
          <w:sz w:val="24"/>
        </w:rPr>
      </w:r>
      <w:r/>
    </w:p>
    <w:p>
      <w:pPr>
        <w:pStyle w:val="725"/>
        <w:ind w:firstLine="482"/>
        <w:spacing w:line="540" w:lineRule="exact"/>
        <w:rPr>
          <w:rFonts w:ascii="宋体" w:hAnsi="宋体"/>
          <w:b/>
          <w:sz w:val="24"/>
        </w:rPr>
      </w:pPr>
      <w:r>
        <w:rPr>
          <w:rFonts w:hint="eastAsia" w:ascii="宋体" w:hAnsi="宋体"/>
          <w:b/>
          <w:sz w:val="24"/>
        </w:rPr>
        <w:t xml:space="preserve">4、服务内容（清单）</w:t>
      </w:r>
      <w:r>
        <w:rPr>
          <w:rFonts w:ascii="宋体" w:hAnsi="宋体"/>
          <w:b/>
          <w:sz w:val="24"/>
        </w:rPr>
      </w:r>
      <w:r/>
    </w:p>
    <w:p>
      <w:pPr>
        <w:pStyle w:val="725"/>
        <w:ind w:firstLine="480"/>
        <w:spacing w:line="540" w:lineRule="exact"/>
        <w:rPr>
          <w:rFonts w:ascii="宋体" w:hAnsi="宋体"/>
          <w:bCs/>
          <w:sz w:val="24"/>
        </w:rPr>
      </w:pPr>
      <w:r>
        <w:rPr>
          <w:rFonts w:hint="eastAsia" w:ascii="宋体" w:hAnsi="宋体"/>
          <w:bCs/>
          <w:sz w:val="24"/>
        </w:rPr>
        <w:t xml:space="preserve">4.1日常走访关爱服务</w:t>
      </w:r>
      <w:r>
        <w:rPr>
          <w:rFonts w:ascii="宋体" w:hAnsi="宋体"/>
          <w:bCs/>
          <w:sz w:val="24"/>
        </w:rPr>
      </w:r>
      <w:r/>
    </w:p>
    <w:p>
      <w:pPr>
        <w:pStyle w:val="725"/>
        <w:ind w:firstLine="240"/>
        <w:spacing w:line="540" w:lineRule="exact"/>
        <w:rPr>
          <w:rFonts w:ascii="宋体" w:hAnsi="宋体"/>
          <w:bCs/>
          <w:sz w:val="24"/>
        </w:rPr>
      </w:pPr>
      <w:r>
        <w:rPr>
          <w:rFonts w:hint="eastAsia" w:ascii="宋体" w:hAnsi="宋体"/>
          <w:bCs/>
          <w:sz w:val="24"/>
        </w:rPr>
        <w:t xml:space="preserve">（1）对儿童进行风险评估。（困境儿童评估内容主要包含监护风险评估、生理风险评估、行为风险评估；留守儿童评估内容主要包含儿童监护状况、儿童父母履行监护职责情况等）与“成长引路”项目中的评估时间不重复，之间评估时间相隔需3个月以上。</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(2)为困境儿童和留守儿童建立关爱档案管理，专人负责，详细记录服务情况。</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(3)协同儿童督导员、儿童主任等基层儿童工作队伍，开展日常走访，摸排农村留守儿童、困境儿童需求。</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4.2 精准救助帮扶服务</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(4)及时发现留守儿童和困境儿童脱离监护单独居住生活或失踪、监护人丧失监护能力或不履行监护责任、疑似遭受家庭暴力、疑似遭受意外伤害或不法侵害等情况，做好应急处置、强制报告、风险防范化解工作。</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(5)对有需求的留守儿童和困境儿童实施救助保护，对因自身原因、家庭原因或突发事件等导致生活、学习等陷入困境的儿童提供支持性、保护性、补充性等服务。对高危儿童开展个案服务。</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4.3 亲情陪伴指导服务</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(6) 给予家庭教育指导，宣传家庭监护主体责任。指导、支持、监督、帮助监护人履行监护职责，提高监护人监护能力上给予指导帮扶，传授科学育儿理念、知识和方法技能。</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(7) 提供“爱心爸爸”“爱心妈妈”角色陪伴、入户看望等亲情关爱服务，开展临时生活照料等。</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4.4 心理健康辅导服务</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(8) 联系心理及专业社工人员，为有需求儿童提供心理咨询，加强心理辅导，有针对性地开展人际调适、精神慰藉、心理疏导、情感抚慰等关爱服务，促进儿童身心健康成长。</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4.5  学习文娱帮扶服务</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(9) 为有需求的儿童提供非在校期间的学业辅导和学习帮扶，帮助解决学习、生活、成长中的实际问题。</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(10) 根据儿童实际需求，组织参加游戏、体育、文化、艺术、阅读、社会实践、科学体验活动等文体活动。</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4.6 法律宣传引导服务</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(11) 开展针对儿童及其家庭成员的儿童福利政策法规宣传；引导监护人落实监护职责和抚养义务。</w:t>
      </w:r>
      <w:r>
        <w:rPr>
          <w:rFonts w:ascii="宋体" w:hAnsi="宋体"/>
          <w:bCs/>
          <w:sz w:val="24"/>
        </w:rPr>
      </w:r>
      <w:r/>
    </w:p>
    <w:p>
      <w:pPr>
        <w:pStyle w:val="725"/>
        <w:ind w:firstLine="480"/>
        <w:spacing w:line="540" w:lineRule="exact"/>
        <w:rPr>
          <w:rFonts w:ascii="宋体" w:hAnsi="宋体"/>
          <w:bCs/>
          <w:sz w:val="24"/>
        </w:rPr>
      </w:pPr>
      <w:r>
        <w:rPr>
          <w:rFonts w:hint="eastAsia" w:ascii="宋体" w:hAnsi="宋体"/>
          <w:bCs/>
          <w:sz w:val="24"/>
        </w:rPr>
        <w:t xml:space="preserve">(12) 开展儿童自我保护教育和法治教育，宣传儿童防性侵、防欺凌、防溺水等安全教育常识，加强对“女童保护”的教育宣传。增强儿童法治观念，提升儿童的安全防范意识和自我保护能力。</w:t>
      </w:r>
      <w:r>
        <w:rPr>
          <w:rFonts w:ascii="宋体" w:hAnsi="宋体"/>
          <w:bCs/>
          <w:sz w:val="24"/>
        </w:rPr>
      </w:r>
      <w:r/>
    </w:p>
    <w:p>
      <w:pPr>
        <w:pStyle w:val="725"/>
        <w:ind w:firstLine="354"/>
        <w:spacing w:line="420" w:lineRule="exact"/>
        <w:rPr>
          <w:rFonts w:ascii="宋体" w:hAnsi="宋体"/>
          <w:b/>
          <w:sz w:val="24"/>
        </w:rPr>
      </w:pPr>
      <w:r>
        <w:rPr>
          <w:rFonts w:hint="eastAsia" w:ascii="宋体" w:hAnsi="宋体"/>
          <w:b/>
          <w:sz w:val="24"/>
        </w:rPr>
        <w:t xml:space="preserve">四、其它</w:t>
      </w:r>
      <w:r>
        <w:rPr>
          <w:rFonts w:ascii="宋体" w:hAnsi="宋体"/>
          <w:b/>
          <w:sz w:val="24"/>
        </w:rPr>
      </w:r>
      <w:r/>
    </w:p>
    <w:p>
      <w:pPr>
        <w:pStyle w:val="725"/>
        <w:ind w:firstLine="480"/>
        <w:spacing w:line="540" w:lineRule="exact"/>
        <w:rPr>
          <w:rFonts w:ascii="宋体" w:hAnsi="宋体"/>
          <w:bCs/>
          <w:sz w:val="24"/>
        </w:rPr>
      </w:pPr>
      <w:r>
        <w:rPr>
          <w:rFonts w:hint="eastAsia" w:ascii="宋体" w:hAnsi="宋体"/>
          <w:bCs/>
          <w:sz w:val="24"/>
        </w:rPr>
        <w:t xml:space="preserve">(1)项目执行过程及结束后，县民政局会同第三方机构对项目进行审计评估。</w:t>
      </w:r>
      <w:r>
        <w:rPr>
          <w:rFonts w:ascii="宋体" w:hAnsi="宋体"/>
          <w:bCs/>
          <w:sz w:val="24"/>
        </w:rPr>
      </w:r>
      <w:r/>
    </w:p>
    <w:p>
      <w:pPr>
        <w:pStyle w:val="725"/>
        <w:ind w:firstLine="480"/>
        <w:spacing w:line="460" w:lineRule="exact"/>
        <w:rPr>
          <w:rFonts w:ascii="宋体" w:hAnsi="宋体"/>
          <w:sz w:val="24"/>
        </w:rPr>
      </w:pPr>
      <w:r>
        <w:rPr>
          <w:rFonts w:hint="eastAsia" w:ascii="宋体" w:hAnsi="宋体"/>
          <w:sz w:val="24"/>
        </w:rPr>
        <w:t xml:space="preserve">(2) 其它未尽事项按国家、地方有关法律、法规、规章规定办理。</w:t>
      </w:r>
      <w:r>
        <w:rPr>
          <w:rFonts w:ascii="宋体" w:hAnsi="宋体"/>
          <w:sz w:val="24"/>
        </w:rPr>
      </w:r>
      <w:r/>
    </w:p>
    <w:p>
      <w:pPr>
        <w:pStyle w:val="725"/>
        <w:spacing w:line="0" w:lineRule="atLeast"/>
        <w:rPr>
          <w:rFonts w:ascii="宋体" w:hAnsi="宋体"/>
          <w:bCs/>
          <w:sz w:val="24"/>
          <w:szCs w:val="24"/>
        </w:rPr>
      </w:pPr>
      <w:r>
        <w:rPr>
          <w:rFonts w:ascii="宋体" w:hAnsi="宋体"/>
          <w:bCs/>
          <w:sz w:val="24"/>
          <w:szCs w:val="24"/>
        </w:rPr>
      </w:r>
      <w:r/>
    </w:p>
    <w:p>
      <w:pPr>
        <w:pStyle w:val="725"/>
        <w:spacing w:line="0" w:lineRule="atLeast"/>
        <w:rPr>
          <w:rFonts w:hint="eastAsia" w:ascii="宋体" w:hAnsi="宋体"/>
          <w:sz w:val="24"/>
          <w:szCs w:val="24"/>
        </w:rPr>
      </w:pPr>
      <w:r>
        <w:rPr>
          <w:rFonts w:hint="eastAsia" w:ascii="宋体" w:hAnsi="宋体"/>
          <w:sz w:val="24"/>
          <w:szCs w:val="24"/>
        </w:rPr>
      </w:r>
      <w:r/>
    </w:p>
    <w:p>
      <w:pPr>
        <w:pStyle w:val="725"/>
        <w:ind w:firstLine="480"/>
        <w:spacing w:line="560" w:lineRule="exact"/>
        <w:rPr>
          <w:rFonts w:hint="eastAsia" w:ascii="宋体" w:hAnsi="宋体"/>
          <w:sz w:val="24"/>
          <w:szCs w:val="21"/>
        </w:rPr>
      </w:pPr>
      <w:r>
        <w:rPr>
          <w:rFonts w:hint="eastAsia" w:ascii="宋体" w:hAnsi="宋体"/>
          <w:sz w:val="24"/>
          <w:szCs w:val="21"/>
        </w:rPr>
      </w:r>
      <w:r/>
    </w:p>
    <w:p>
      <w:pPr>
        <w:pStyle w:val="725"/>
        <w:ind w:firstLine="602"/>
        <w:rPr>
          <w:rFonts w:hint="eastAsia" w:ascii="Times New Roman" w:hAnsi="Times New Roman"/>
          <w:b/>
          <w:i/>
          <w:sz w:val="30"/>
          <w:szCs w:val="32"/>
          <w:u w:val="single"/>
        </w:rPr>
      </w:pPr>
      <w:r>
        <w:rPr>
          <w:rFonts w:hint="eastAsia" w:ascii="Times New Roman" w:hAnsi="Times New Roman"/>
          <w:b/>
          <w:i/>
          <w:sz w:val="30"/>
          <w:szCs w:val="32"/>
          <w:u w:val="single"/>
        </w:rPr>
      </w:r>
      <w:r/>
    </w:p>
    <w:p>
      <w:pPr>
        <w:pStyle w:val="725"/>
        <w:rPr>
          <w:rFonts w:hint="eastAsia" w:ascii="宋体" w:hAnsi="宋体"/>
          <w:b/>
          <w:sz w:val="28"/>
          <w:szCs w:val="28"/>
        </w:rPr>
      </w:pPr>
      <w:r>
        <w:rPr>
          <w:rFonts w:hint="eastAsia" w:ascii="宋体" w:hAnsi="宋体"/>
          <w:b/>
          <w:sz w:val="28"/>
          <w:szCs w:val="28"/>
        </w:rPr>
      </w:r>
      <w:r/>
    </w:p>
    <w:p>
      <w:pPr>
        <w:pStyle w:val="725"/>
        <w:rPr>
          <w:rFonts w:hint="eastAsia" w:ascii="宋体" w:hAnsi="宋体"/>
          <w:b/>
          <w:sz w:val="28"/>
          <w:szCs w:val="28"/>
        </w:rPr>
      </w:pPr>
      <w:r>
        <w:rPr>
          <w:rFonts w:hint="eastAsia" w:ascii="宋体" w:hAnsi="宋体"/>
          <w:b/>
          <w:sz w:val="28"/>
          <w:szCs w:val="28"/>
        </w:rPr>
      </w:r>
      <w:r/>
    </w:p>
    <w:p>
      <w:pPr>
        <w:pStyle w:val="725"/>
        <w:rPr>
          <w:rFonts w:hint="eastAsia" w:ascii="宋体" w:hAnsi="宋体"/>
          <w:b/>
          <w:sz w:val="28"/>
          <w:szCs w:val="28"/>
        </w:rPr>
      </w:pPr>
      <w:r>
        <w:rPr>
          <w:rFonts w:hint="eastAsia" w:ascii="宋体" w:hAnsi="宋体"/>
          <w:b/>
          <w:sz w:val="28"/>
          <w:szCs w:val="28"/>
        </w:rPr>
      </w:r>
      <w:r/>
    </w:p>
    <w:p>
      <w:pPr>
        <w:pStyle w:val="725"/>
        <w:rPr>
          <w:rFonts w:hint="eastAsia" w:ascii="宋体" w:hAnsi="宋体"/>
          <w:b/>
          <w:sz w:val="28"/>
          <w:szCs w:val="28"/>
        </w:rPr>
      </w:pPr>
      <w:r>
        <w:rPr>
          <w:rFonts w:hint="eastAsia" w:ascii="宋体" w:hAnsi="宋体"/>
          <w:b/>
          <w:sz w:val="28"/>
          <w:szCs w:val="28"/>
        </w:rPr>
      </w:r>
      <w:r/>
    </w:p>
    <w:p>
      <w:pPr>
        <w:pStyle w:val="725"/>
        <w:rPr>
          <w:rFonts w:hint="eastAsia" w:ascii="宋体" w:hAnsi="宋体"/>
          <w:b/>
          <w:sz w:val="28"/>
          <w:szCs w:val="28"/>
        </w:rPr>
      </w:pPr>
      <w:r>
        <w:rPr>
          <w:rFonts w:hint="eastAsia" w:ascii="宋体" w:hAnsi="宋体"/>
          <w:b/>
          <w:sz w:val="28"/>
          <w:szCs w:val="28"/>
        </w:rPr>
      </w:r>
      <w:r/>
    </w:p>
    <w:p>
      <w:pPr>
        <w:pStyle w:val="725"/>
        <w:rPr>
          <w:rFonts w:hint="eastAsia" w:ascii="宋体" w:hAnsi="宋体"/>
          <w:b/>
          <w:sz w:val="28"/>
          <w:szCs w:val="28"/>
        </w:rPr>
      </w:pPr>
      <w:r>
        <w:rPr>
          <w:rFonts w:hint="eastAsia" w:ascii="宋体" w:hAnsi="宋体"/>
          <w:b/>
          <w:sz w:val="28"/>
          <w:szCs w:val="28"/>
        </w:rPr>
      </w:r>
      <w:r/>
    </w:p>
    <w:p>
      <w:pPr>
        <w:pStyle w:val="725"/>
        <w:rPr>
          <w:rFonts w:hint="eastAsia" w:ascii="宋体" w:hAnsi="宋体"/>
          <w:b/>
          <w:sz w:val="28"/>
          <w:szCs w:val="28"/>
        </w:rPr>
      </w:pPr>
      <w:r>
        <w:rPr>
          <w:rFonts w:hint="eastAsia" w:ascii="宋体" w:hAnsi="宋体"/>
          <w:b/>
          <w:sz w:val="28"/>
          <w:szCs w:val="28"/>
        </w:rPr>
      </w:r>
      <w:r/>
    </w:p>
    <w:p>
      <w:pPr>
        <w:pStyle w:val="725"/>
        <w:rPr>
          <w:rFonts w:hint="eastAsia" w:ascii="宋体" w:hAnsi="宋体"/>
          <w:b/>
          <w:sz w:val="28"/>
          <w:szCs w:val="28"/>
        </w:rPr>
      </w:pPr>
      <w:r>
        <w:rPr>
          <w:rFonts w:hint="eastAsia" w:ascii="宋体" w:hAnsi="宋体"/>
          <w:b/>
          <w:sz w:val="28"/>
          <w:szCs w:val="28"/>
        </w:rPr>
      </w:r>
      <w:r/>
    </w:p>
    <w:p>
      <w:pPr>
        <w:pStyle w:val="725"/>
        <w:rPr>
          <w:rFonts w:hint="eastAsia" w:ascii="宋体" w:hAnsi="宋体"/>
          <w:b/>
          <w:sz w:val="28"/>
          <w:szCs w:val="28"/>
        </w:rPr>
      </w:pPr>
      <w:r>
        <w:rPr>
          <w:rFonts w:hint="eastAsia" w:ascii="宋体" w:hAnsi="宋体"/>
          <w:b/>
          <w:sz w:val="28"/>
          <w:szCs w:val="28"/>
        </w:rPr>
      </w:r>
      <w:r/>
    </w:p>
    <w:p>
      <w:pPr>
        <w:pStyle w:val="725"/>
        <w:rPr>
          <w:rFonts w:hint="eastAsia" w:ascii="宋体" w:hAnsi="宋体"/>
          <w:b/>
          <w:sz w:val="28"/>
          <w:szCs w:val="28"/>
        </w:rPr>
      </w:pPr>
      <w:r>
        <w:rPr>
          <w:rFonts w:hint="eastAsia" w:ascii="宋体" w:hAnsi="宋体"/>
          <w:b/>
          <w:sz w:val="28"/>
          <w:szCs w:val="28"/>
        </w:rPr>
      </w:r>
      <w:r/>
    </w:p>
    <w:p>
      <w:pPr>
        <w:pStyle w:val="725"/>
        <w:tabs>
          <w:tab w:val="left" w:pos="6200" w:leader="none"/>
        </w:tabs>
        <w:rPr>
          <w:rFonts w:ascii="Arial" w:hAnsi="Arial" w:cs="Arial"/>
          <w:b/>
          <w:sz w:val="32"/>
          <w:szCs w:val="21"/>
        </w:rPr>
      </w:pPr>
      <w:r>
        <w:rPr>
          <w:rFonts w:ascii="Arial" w:hAnsi="Arial" w:cs="Arial"/>
          <w:b/>
          <w:sz w:val="32"/>
          <w:szCs w:val="21"/>
        </w:rPr>
      </w:r>
      <w:r/>
    </w:p>
    <w:p>
      <w:pPr>
        <w:pStyle w:val="725"/>
        <w:tabs>
          <w:tab w:val="left" w:pos="6200" w:leader="none"/>
        </w:tabs>
        <w:rPr>
          <w:rFonts w:ascii="Arial" w:hAnsi="Arial" w:cs="Arial"/>
          <w:b/>
          <w:sz w:val="32"/>
          <w:szCs w:val="21"/>
        </w:rPr>
      </w:pPr>
      <w:r>
        <w:rPr>
          <w:rFonts w:ascii="Arial" w:hAnsi="Arial" w:cs="Arial"/>
          <w:b/>
          <w:sz w:val="32"/>
          <w:szCs w:val="21"/>
        </w:rPr>
      </w:r>
      <w:r/>
    </w:p>
    <w:p>
      <w:pPr>
        <w:pStyle w:val="725"/>
        <w:tabs>
          <w:tab w:val="left" w:pos="6200" w:leader="none"/>
        </w:tabs>
        <w:rPr>
          <w:rFonts w:ascii="Arial" w:hAnsi="Arial" w:cs="Arial"/>
          <w:b/>
          <w:sz w:val="32"/>
          <w:szCs w:val="21"/>
        </w:rPr>
      </w:pPr>
      <w:r>
        <w:rPr>
          <w:rFonts w:ascii="Arial" w:hAnsi="Arial" w:cs="Arial"/>
          <w:b/>
          <w:sz w:val="32"/>
          <w:szCs w:val="21"/>
        </w:rPr>
      </w:r>
      <w:r/>
    </w:p>
    <w:p>
      <w:pPr>
        <w:pStyle w:val="725"/>
        <w:tabs>
          <w:tab w:val="left" w:pos="6200" w:leader="none"/>
        </w:tabs>
        <w:rPr>
          <w:rFonts w:ascii="Arial" w:hAnsi="Arial" w:cs="Arial"/>
          <w:b/>
          <w:sz w:val="32"/>
          <w:szCs w:val="21"/>
        </w:rPr>
      </w:pPr>
      <w:r>
        <w:rPr>
          <w:rFonts w:ascii="Arial" w:hAnsi="Arial" w:cs="Arial"/>
          <w:b/>
          <w:sz w:val="32"/>
          <w:szCs w:val="21"/>
        </w:rPr>
      </w:r>
      <w:r/>
    </w:p>
    <w:p>
      <w:pPr>
        <w:pStyle w:val="725"/>
        <w:tabs>
          <w:tab w:val="left" w:pos="6200" w:leader="none"/>
        </w:tabs>
        <w:rPr>
          <w:rFonts w:ascii="Arial" w:hAnsi="Arial" w:cs="Arial"/>
          <w:b/>
          <w:sz w:val="32"/>
          <w:szCs w:val="21"/>
        </w:rPr>
      </w:pPr>
      <w:r>
        <w:rPr>
          <w:rFonts w:ascii="Arial" w:hAnsi="Arial" w:cs="Arial"/>
          <w:b/>
          <w:sz w:val="32"/>
          <w:szCs w:val="21"/>
        </w:rPr>
      </w:r>
      <w:r/>
    </w:p>
    <w:p>
      <w:pPr>
        <w:pStyle w:val="725"/>
        <w:tabs>
          <w:tab w:val="left" w:pos="6200" w:leader="none"/>
        </w:tabs>
        <w:rPr>
          <w:rFonts w:ascii="Arial" w:hAnsi="Arial" w:cs="Arial"/>
          <w:b/>
          <w:sz w:val="32"/>
          <w:szCs w:val="21"/>
        </w:rPr>
      </w:pPr>
      <w:r>
        <w:rPr>
          <w:rFonts w:ascii="Arial" w:hAnsi="Arial" w:cs="Arial"/>
          <w:b/>
          <w:sz w:val="32"/>
          <w:szCs w:val="21"/>
        </w:rPr>
      </w:r>
      <w:r/>
    </w:p>
    <w:p>
      <w:pPr>
        <w:pStyle w:val="725"/>
        <w:tabs>
          <w:tab w:val="left" w:pos="6200" w:leader="none"/>
        </w:tabs>
        <w:rPr>
          <w:rFonts w:ascii="Arial" w:hAnsi="Arial" w:cs="Arial"/>
          <w:b/>
          <w:sz w:val="32"/>
          <w:szCs w:val="21"/>
        </w:rPr>
      </w:pPr>
      <w:r>
        <w:rPr>
          <w:rFonts w:ascii="Arial" w:hAnsi="Arial" w:cs="Arial"/>
          <w:b/>
          <w:sz w:val="32"/>
          <w:szCs w:val="21"/>
        </w:rPr>
      </w:r>
      <w:r/>
    </w:p>
    <w:p>
      <w:pPr>
        <w:pStyle w:val="725"/>
        <w:tabs>
          <w:tab w:val="left" w:pos="6200" w:leader="none"/>
        </w:tabs>
        <w:rPr>
          <w:rFonts w:ascii="Arial" w:hAnsi="Arial" w:cs="Arial"/>
          <w:b/>
          <w:sz w:val="32"/>
          <w:szCs w:val="21"/>
        </w:rPr>
      </w:pPr>
      <w:r>
        <w:rPr>
          <w:rFonts w:ascii="Arial" w:hAnsi="Arial" w:cs="Arial"/>
          <w:b/>
          <w:sz w:val="32"/>
          <w:szCs w:val="21"/>
        </w:rPr>
      </w:r>
      <w:r/>
    </w:p>
    <w:p>
      <w:pPr>
        <w:pStyle w:val="725"/>
        <w:tabs>
          <w:tab w:val="left" w:pos="6200" w:leader="none"/>
        </w:tabs>
        <w:rPr>
          <w:rFonts w:ascii="Arial" w:hAnsi="Arial" w:cs="Arial"/>
          <w:b/>
          <w:sz w:val="32"/>
          <w:szCs w:val="21"/>
        </w:rPr>
      </w:pPr>
      <w:r>
        <w:rPr>
          <w:rFonts w:ascii="Arial" w:hAnsi="Arial" w:cs="Arial"/>
          <w:b/>
          <w:sz w:val="32"/>
          <w:szCs w:val="21"/>
        </w:rPr>
      </w:r>
      <w:r/>
    </w:p>
    <w:p>
      <w:pPr>
        <w:pStyle w:val="725"/>
        <w:tabs>
          <w:tab w:val="left" w:pos="6200" w:leader="none"/>
        </w:tabs>
        <w:rPr>
          <w:rFonts w:ascii="Arial" w:hAnsi="Arial" w:cs="Arial"/>
          <w:b/>
          <w:sz w:val="32"/>
          <w:szCs w:val="21"/>
        </w:rPr>
      </w:pPr>
      <w:r>
        <w:rPr>
          <w:rFonts w:ascii="Arial" w:hAnsi="Arial" w:cs="Arial"/>
          <w:b/>
          <w:sz w:val="32"/>
          <w:szCs w:val="21"/>
        </w:rPr>
      </w:r>
      <w:r/>
    </w:p>
    <w:p>
      <w:pPr>
        <w:pStyle w:val="725"/>
        <w:tabs>
          <w:tab w:val="left" w:pos="6200" w:leader="none"/>
        </w:tabs>
        <w:rPr>
          <w:rFonts w:hint="eastAsia" w:ascii="Arial" w:hAnsi="Arial" w:cs="Arial"/>
          <w:b/>
          <w:sz w:val="32"/>
          <w:szCs w:val="21"/>
        </w:rPr>
      </w:pPr>
      <w:r>
        <w:rPr>
          <w:rFonts w:hint="eastAsia" w:ascii="Arial" w:hAnsi="Arial" w:cs="Arial"/>
          <w:b/>
          <w:sz w:val="32"/>
          <w:szCs w:val="21"/>
        </w:rPr>
      </w:r>
      <w:r/>
    </w:p>
    <w:p>
      <w:pPr>
        <w:pStyle w:val="725"/>
        <w:jc w:val="center"/>
        <w:keepNext/>
        <w:rPr>
          <w:rFonts w:hint="eastAsia" w:ascii="黑体" w:hAnsi="Times New Roman" w:eastAsia="黑体"/>
          <w:bCs/>
          <w:sz w:val="44"/>
          <w:szCs w:val="28"/>
        </w:rPr>
        <w:outlineLvl w:val="0"/>
      </w:pPr>
      <w:r/>
      <w:bookmarkStart w:id="183" w:name="_Toc12061428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r>
        <w:rPr>
          <w:rFonts w:hint="eastAsia" w:ascii="黑体" w:hAnsi="Times New Roman" w:eastAsia="黑体"/>
          <w:bCs/>
          <w:sz w:val="44"/>
          <w:szCs w:val="28"/>
        </w:rPr>
      </w:r>
      <w:r/>
    </w:p>
    <w:p>
      <w:pPr>
        <w:pStyle w:val="725"/>
        <w:rPr>
          <w:rFonts w:hint="eastAsia" w:ascii="Times New Roman" w:hAnsi="Times New Roman"/>
          <w:szCs w:val="21"/>
        </w:rPr>
      </w:pPr>
      <w:r>
        <w:rPr>
          <w:rFonts w:hint="eastAsia" w:ascii="Times New Roman" w:hAnsi="Times New Roman"/>
          <w:szCs w:val="21"/>
        </w:rPr>
      </w:r>
      <w:r/>
    </w:p>
    <w:p>
      <w:pPr>
        <w:pStyle w:val="725"/>
        <w:ind w:firstLine="441"/>
        <w:jc w:val="left"/>
        <w:spacing w:before="120" w:after="120"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725"/>
        <w:ind w:firstLine="480"/>
        <w:spacing w:line="360" w:lineRule="auto"/>
        <w:rPr>
          <w:rFonts w:ascii="Arial" w:hAnsi="Arial" w:cs="Arial"/>
          <w:color w:val="000000"/>
          <w:sz w:val="24"/>
        </w:rPr>
      </w:pPr>
      <w:r>
        <w:rPr>
          <w:rFonts w:hint="eastAsia" w:ascii="Arial" w:hAnsi="Arial" w:cs="Arial"/>
          <w:color w:val="000000"/>
          <w:sz w:val="24"/>
        </w:rPr>
        <w:t xml:space="preserve">1、本项目属于服务类采购。本项目为专门面向中小企业采购的项目（供应商投标时须提供《中小型企业声明函》，否则按无效处理）</w:t>
      </w:r>
      <w:r>
        <w:rPr>
          <w:rFonts w:hint="eastAsia" w:ascii="Arial" w:hAnsi="Arial" w:cs="Arial"/>
          <w:color w:val="000000"/>
          <w:sz w:val="24"/>
          <w:lang w:eastAsia="zh-CN"/>
        </w:rPr>
        <w:t xml:space="preserve">，中小企业划分属于其他未列明行业</w:t>
      </w:r>
      <w:r>
        <w:rPr>
          <w:rFonts w:hint="eastAsia" w:ascii="Arial" w:hAnsi="Arial" w:cs="Arial"/>
          <w:color w:val="000000"/>
          <w:sz w:val="24"/>
        </w:rPr>
        <w:t xml:space="preserve">。</w:t>
      </w:r>
      <w:r>
        <w:rPr>
          <w:rFonts w:ascii="Arial" w:hAnsi="Arial" w:cs="Arial"/>
          <w:color w:val="000000"/>
          <w:sz w:val="24"/>
        </w:rPr>
      </w:r>
      <w:r/>
    </w:p>
    <w:p>
      <w:pPr>
        <w:pStyle w:val="725"/>
        <w:ind w:firstLine="480"/>
        <w:spacing w:line="360" w:lineRule="auto"/>
        <w:rPr>
          <w:rFonts w:hint="eastAsia" w:ascii="Arial" w:hAnsi="Arial" w:eastAsia="宋体" w:cs="Arial"/>
          <w:color w:val="000000"/>
          <w:sz w:val="24"/>
          <w:lang w:val="en-US" w:eastAsia="zh-CN"/>
        </w:rPr>
      </w:pPr>
      <w:r>
        <w:rPr>
          <w:rFonts w:hint="eastAsia" w:ascii="Arial" w:hAnsi="Arial" w:eastAsia="宋体" w:cs="Arial"/>
          <w:color w:val="000000"/>
          <w:sz w:val="24"/>
          <w:lang w:val="en-US" w:eastAsia="zh-CN"/>
        </w:rPr>
        <w:t xml:space="preserve">2、</w:t>
      </w:r>
      <w:r>
        <w:rPr>
          <w:rFonts w:hint="eastAsia" w:ascii="Arial" w:hAnsi="Arial" w:eastAsia="宋体" w:cs="Arial"/>
          <w:color w:val="000000"/>
          <w:sz w:val="24"/>
        </w:rPr>
        <w:t xml:space="preserve">社会组织参与本项目应提供登记证书</w:t>
      </w:r>
      <w:r>
        <w:rPr>
          <w:rFonts w:hint="eastAsia" w:ascii="Arial" w:hAnsi="Arial" w:eastAsia="宋体" w:cs="Arial"/>
          <w:color w:val="000000"/>
          <w:sz w:val="24"/>
          <w:lang w:eastAsia="zh-CN"/>
        </w:rPr>
        <w:t xml:space="preserve">，勿需填写提供企业声明函。</w:t>
      </w:r>
      <w:r>
        <w:rPr>
          <w:rFonts w:hint="eastAsia" w:ascii="Arial" w:hAnsi="Arial" w:eastAsia="宋体" w:cs="Arial"/>
          <w:color w:val="000000"/>
          <w:sz w:val="24"/>
          <w:lang w:val="en-US" w:eastAsia="zh-CN"/>
        </w:rPr>
      </w:r>
      <w:r/>
    </w:p>
    <w:p>
      <w:pPr>
        <w:pStyle w:val="725"/>
        <w:ind w:firstLine="480"/>
        <w:spacing w:line="360" w:lineRule="auto"/>
        <w:rPr>
          <w:rFonts w:hint="eastAsia" w:ascii="宋体" w:hAnsi="宋体"/>
          <w:b/>
          <w:sz w:val="24"/>
          <w:szCs w:val="24"/>
        </w:rPr>
      </w:pPr>
      <w:r>
        <w:rPr>
          <w:rFonts w:hint="eastAsia" w:ascii="Arial" w:hAnsi="Arial" w:cs="Arial"/>
          <w:color w:val="000000"/>
          <w:sz w:val="24"/>
          <w:lang w:val="en-US" w:eastAsia="zh-CN"/>
        </w:rPr>
        <w:t xml:space="preserve">3</w:t>
      </w:r>
      <w:r>
        <w:rPr>
          <w:rFonts w:hint="eastAsia" w:ascii="Arial" w:hAnsi="Arial" w:cs="Arial"/>
          <w:color w:val="000000"/>
          <w:sz w:val="24"/>
        </w:rPr>
        <w:t xml:space="preserve">、严格执行政府采购关于支持</w:t>
      </w:r>
      <w:r>
        <w:rPr>
          <w:rFonts w:hint="eastAsia" w:ascii="Arial" w:hAnsi="Arial" w:cs="Arial"/>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b/>
          <w:sz w:val="24"/>
          <w:szCs w:val="24"/>
        </w:rPr>
      </w:r>
      <w:r/>
    </w:p>
    <w:p>
      <w:pPr>
        <w:pStyle w:val="725"/>
        <w:ind w:firstLine="482"/>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评审方法与评审标准</w:t>
      </w:r>
      <w:r>
        <w:rPr>
          <w:rFonts w:hint="eastAsia" w:ascii="宋体" w:hAnsi="宋体"/>
          <w:b/>
          <w:sz w:val="24"/>
          <w:szCs w:val="24"/>
          <w:highlight w:val="yellow"/>
        </w:rPr>
      </w:r>
      <w:r/>
    </w:p>
    <w:tbl>
      <w:tblPr>
        <w:tblW w:w="104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310"/>
        <w:gridCol w:w="8122"/>
      </w:tblGrid>
      <w:tr>
        <w:trPr>
          <w:trHeight w:val="90"/>
        </w:trPr>
        <w:tc>
          <w:tcPr>
            <w:tcW w:w="987" w:type="dxa"/>
            <w:vAlign w:val="center"/>
            <w:textDirection w:val="lrTb"/>
            <w:noWrap w:val="false"/>
          </w:tcPr>
          <w:p>
            <w:pPr>
              <w:pStyle w:val="725"/>
              <w:jc w:val="center"/>
              <w:spacing w:line="360" w:lineRule="exact"/>
              <w:rPr>
                <w:rFonts w:ascii="宋体" w:hAnsi="宋体" w:cs="宋体"/>
                <w:bCs/>
                <w:sz w:val="24"/>
              </w:rPr>
            </w:pPr>
            <w:r>
              <w:rPr>
                <w:rFonts w:hint="eastAsia" w:ascii="宋体" w:hAnsi="宋体" w:cs="宋体"/>
                <w:bCs/>
                <w:sz w:val="24"/>
              </w:rPr>
              <w:t xml:space="preserve">评分项</w:t>
            </w:r>
            <w:r>
              <w:rPr>
                <w:rFonts w:ascii="宋体" w:hAnsi="宋体" w:cs="宋体"/>
                <w:bCs/>
                <w:sz w:val="24"/>
              </w:rPr>
            </w:r>
            <w:r/>
          </w:p>
        </w:tc>
        <w:tc>
          <w:tcPr>
            <w:tcW w:w="1310" w:type="dxa"/>
            <w:vAlign w:val="center"/>
            <w:textDirection w:val="lrTb"/>
            <w:noWrap w:val="false"/>
          </w:tcPr>
          <w:p>
            <w:pPr>
              <w:pStyle w:val="725"/>
              <w:jc w:val="center"/>
              <w:spacing w:line="360" w:lineRule="exact"/>
              <w:rPr>
                <w:rFonts w:ascii="宋体" w:hAnsi="宋体" w:cs="宋体"/>
                <w:bCs/>
                <w:sz w:val="24"/>
              </w:rPr>
            </w:pPr>
            <w:r>
              <w:rPr>
                <w:rFonts w:hint="eastAsia" w:ascii="宋体" w:hAnsi="宋体" w:cs="宋体"/>
                <w:bCs/>
                <w:sz w:val="24"/>
              </w:rPr>
              <w:t xml:space="preserve">评分内容及分值</w:t>
            </w:r>
            <w:r>
              <w:rPr>
                <w:rFonts w:ascii="宋体" w:hAnsi="宋体" w:cs="宋体"/>
                <w:bCs/>
                <w:sz w:val="24"/>
              </w:rPr>
            </w:r>
            <w:r/>
          </w:p>
        </w:tc>
        <w:tc>
          <w:tcPr>
            <w:tcW w:w="8122" w:type="dxa"/>
            <w:vAlign w:val="center"/>
            <w:textDirection w:val="lrTb"/>
            <w:noWrap w:val="false"/>
          </w:tcPr>
          <w:p>
            <w:pPr>
              <w:pStyle w:val="725"/>
              <w:jc w:val="center"/>
              <w:spacing w:line="360" w:lineRule="exact"/>
              <w:rPr>
                <w:rFonts w:ascii="宋体" w:hAnsi="宋体" w:cs="宋体"/>
                <w:bCs/>
                <w:sz w:val="24"/>
              </w:rPr>
            </w:pPr>
            <w:r>
              <w:rPr>
                <w:rFonts w:hint="eastAsia" w:ascii="宋体" w:hAnsi="宋体" w:cs="宋体"/>
                <w:bCs/>
                <w:sz w:val="24"/>
              </w:rPr>
              <w:t xml:space="preserve">评分标准</w:t>
            </w:r>
            <w:r>
              <w:rPr>
                <w:rFonts w:ascii="宋体" w:hAnsi="宋体" w:cs="宋体"/>
                <w:bCs/>
                <w:sz w:val="24"/>
              </w:rPr>
            </w:r>
            <w:r/>
          </w:p>
        </w:tc>
      </w:tr>
      <w:tr>
        <w:trPr>
          <w:trHeight w:val="90"/>
        </w:trPr>
        <w:tc>
          <w:tcPr>
            <w:tcW w:w="987" w:type="dxa"/>
            <w:vAlign w:val="top"/>
            <w:textDirection w:val="lrTb"/>
            <w:noWrap w:val="false"/>
          </w:tcPr>
          <w:p>
            <w:pPr>
              <w:pStyle w:val="725"/>
            </w:pPr>
            <w:r>
              <w:rPr>
                <w:rFonts w:hint="eastAsia"/>
              </w:rPr>
              <w:t xml:space="preserve">报价（</w:t>
            </w:r>
            <w:r>
              <w:t xml:space="preserve">1</w:t>
            </w:r>
            <w:r>
              <w:rPr>
                <w:rFonts w:hint="eastAsia"/>
              </w:rPr>
              <w:t xml:space="preserve">0分）</w:t>
            </w:r>
            <w:r/>
          </w:p>
        </w:tc>
        <w:tc>
          <w:tcPr>
            <w:tcW w:w="1310" w:type="dxa"/>
            <w:vAlign w:val="top"/>
            <w:textDirection w:val="lrTb"/>
            <w:noWrap w:val="false"/>
          </w:tcPr>
          <w:p>
            <w:pPr>
              <w:pStyle w:val="725"/>
            </w:pPr>
            <w:r>
              <w:rPr>
                <w:rFonts w:hint="eastAsia"/>
              </w:rPr>
              <w:t xml:space="preserve">报价得分（</w:t>
            </w:r>
            <w:r>
              <w:t xml:space="preserve">10</w:t>
            </w:r>
            <w:r>
              <w:rPr>
                <w:rFonts w:hint="eastAsia"/>
              </w:rPr>
              <w:t xml:space="preserve">分）</w:t>
            </w:r>
            <w:r/>
          </w:p>
        </w:tc>
        <w:tc>
          <w:tcPr>
            <w:tcW w:w="8122" w:type="dxa"/>
            <w:vAlign w:val="top"/>
            <w:textDirection w:val="lrTb"/>
            <w:noWrap w:val="false"/>
          </w:tcPr>
          <w:p>
            <w:pPr>
              <w:pStyle w:val="725"/>
              <w:widowControl/>
              <w:rPr>
                <w:rFonts w:ascii="宋体" w:hAnsi="宋体"/>
                <w:bCs/>
                <w:szCs w:val="21"/>
              </w:rPr>
            </w:pPr>
            <w:r>
              <w:rPr>
                <w:rFonts w:hint="eastAsia" w:ascii="宋体" w:hAnsi="宋体"/>
                <w:bCs/>
                <w:szCs w:val="21"/>
                <w:lang w:bidi="ar"/>
              </w:rPr>
              <w:t xml:space="preserve">价格分采用低价优先法计算，即满足采购文件要求且最后轮次磋商报价最低的作为基准价，其价格分为</w:t>
            </w:r>
            <w:r>
              <w:rPr>
                <w:rFonts w:ascii="宋体" w:hAnsi="宋体"/>
                <w:bCs/>
                <w:szCs w:val="21"/>
                <w:lang w:bidi="ar"/>
              </w:rPr>
              <w:t xml:space="preserve">1</w:t>
            </w:r>
            <w:r>
              <w:rPr>
                <w:rFonts w:hint="eastAsia" w:ascii="宋体" w:hAnsi="宋体"/>
                <w:bCs/>
                <w:szCs w:val="21"/>
                <w:lang w:bidi="ar"/>
              </w:rPr>
              <w:t xml:space="preserve">0分，其它供应商的价格分统一按照以下公式计算：报价得分=（磋商基准价/其最后轮次报价）×</w:t>
            </w:r>
            <w:r>
              <w:rPr>
                <w:rFonts w:ascii="宋体" w:hAnsi="宋体"/>
                <w:bCs/>
                <w:szCs w:val="21"/>
                <w:lang w:bidi="ar"/>
              </w:rPr>
              <w:t xml:space="preserve">1</w:t>
            </w:r>
            <w:r>
              <w:rPr>
                <w:rFonts w:hint="eastAsia" w:ascii="宋体" w:hAnsi="宋体"/>
                <w:bCs/>
                <w:szCs w:val="21"/>
                <w:lang w:bidi="ar"/>
              </w:rPr>
              <w:t xml:space="preserve">0分。分值保留小数点后2位。</w:t>
            </w:r>
            <w:r>
              <w:rPr>
                <w:rFonts w:ascii="宋体" w:hAnsi="宋体"/>
                <w:bCs/>
                <w:szCs w:val="21"/>
              </w:rPr>
            </w:r>
            <w:r/>
          </w:p>
        </w:tc>
      </w:tr>
      <w:tr>
        <w:trPr>
          <w:trHeight w:val="1258"/>
        </w:trPr>
        <w:tc>
          <w:tcPr>
            <w:tcW w:w="987" w:type="dxa"/>
            <w:vAlign w:val="top"/>
            <w:vMerge w:val="restart"/>
            <w:textDirection w:val="lrTb"/>
            <w:noWrap w:val="false"/>
          </w:tcPr>
          <w:p>
            <w:pPr>
              <w:pStyle w:val="725"/>
              <w:jc w:val="center"/>
              <w:spacing w:line="360" w:lineRule="exact"/>
            </w:pPr>
            <w:r>
              <w:rPr>
                <w:rFonts w:hint="eastAsia" w:ascii="宋体" w:hAnsi="宋体" w:cs="宋体"/>
                <w:bCs/>
                <w:sz w:val="24"/>
              </w:rPr>
              <w:t xml:space="preserve">商务部分(</w:t>
            </w:r>
            <w:r>
              <w:rPr>
                <w:rFonts w:ascii="宋体" w:hAnsi="宋体" w:cs="宋体"/>
                <w:bCs/>
                <w:sz w:val="24"/>
              </w:rPr>
              <w:t xml:space="preserve">4</w:t>
            </w:r>
            <w:r>
              <w:rPr>
                <w:rFonts w:hint="eastAsia" w:ascii="宋体" w:hAnsi="宋体" w:cs="宋体"/>
                <w:bCs/>
                <w:sz w:val="24"/>
                <w:lang w:val="en-US" w:eastAsia="zh-CN"/>
              </w:rPr>
              <w:t xml:space="preserve">3</w:t>
            </w:r>
            <w:r>
              <w:rPr>
                <w:rFonts w:hint="eastAsia" w:ascii="宋体" w:hAnsi="宋体" w:cs="宋体"/>
                <w:bCs/>
                <w:sz w:val="24"/>
              </w:rPr>
              <w:t xml:space="preserve">分)</w:t>
            </w:r>
            <w:r/>
          </w:p>
        </w:tc>
        <w:tc>
          <w:tcPr>
            <w:tcW w:w="1310" w:type="dxa"/>
            <w:vAlign w:val="top"/>
            <w:textDirection w:val="lrTb"/>
            <w:noWrap w:val="false"/>
          </w:tcPr>
          <w:p>
            <w:pPr>
              <w:pStyle w:val="725"/>
              <w:jc w:val="center"/>
              <w:spacing w:line="360" w:lineRule="exact"/>
              <w:rPr>
                <w:rFonts w:ascii="宋体" w:hAnsi="宋体" w:cs="宋体"/>
                <w:bCs/>
                <w:sz w:val="24"/>
              </w:rPr>
            </w:pPr>
            <w:r>
              <w:rPr>
                <w:rFonts w:hint="eastAsia" w:ascii="宋体" w:hAnsi="宋体" w:cs="宋体"/>
                <w:bCs/>
                <w:sz w:val="24"/>
              </w:rPr>
              <w:t xml:space="preserve">类似业绩</w:t>
            </w:r>
            <w:r>
              <w:rPr>
                <w:rFonts w:ascii="宋体" w:hAnsi="宋体" w:cs="宋体"/>
                <w:bCs/>
                <w:sz w:val="24"/>
              </w:rPr>
            </w:r>
            <w:r/>
          </w:p>
          <w:p>
            <w:pPr>
              <w:pStyle w:val="725"/>
              <w:jc w:val="center"/>
              <w:spacing w:line="36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1</w:t>
            </w:r>
            <w:r>
              <w:rPr>
                <w:rFonts w:hint="eastAsia" w:ascii="宋体" w:hAnsi="宋体" w:cs="宋体"/>
                <w:bCs/>
                <w:sz w:val="24"/>
                <w:lang w:val="en-US" w:eastAsia="zh-CN"/>
              </w:rPr>
              <w:t xml:space="preserve">5</w:t>
            </w:r>
            <w:r>
              <w:rPr>
                <w:rFonts w:hint="eastAsia" w:ascii="宋体" w:hAnsi="宋体" w:cs="宋体"/>
                <w:bCs/>
                <w:sz w:val="24"/>
              </w:rPr>
              <w:t xml:space="preserve">分）</w:t>
            </w:r>
            <w:r>
              <w:rPr>
                <w:rFonts w:ascii="宋体" w:hAnsi="宋体" w:cs="宋体"/>
                <w:bCs/>
                <w:sz w:val="24"/>
              </w:rPr>
            </w:r>
            <w:r/>
          </w:p>
        </w:tc>
        <w:tc>
          <w:tcPr>
            <w:tcW w:w="8122" w:type="dxa"/>
            <w:vAlign w:val="top"/>
            <w:textDirection w:val="lrTb"/>
            <w:noWrap w:val="false"/>
          </w:tcPr>
          <w:p>
            <w:pPr>
              <w:pStyle w:val="725"/>
              <w:jc w:val="left"/>
              <w:spacing w:line="360" w:lineRule="exact"/>
              <w:rPr>
                <w:rFonts w:ascii="宋体" w:hAnsi="宋体" w:cs="宋体"/>
                <w:bCs/>
                <w:sz w:val="24"/>
              </w:rPr>
            </w:pPr>
            <w:r>
              <w:rPr>
                <w:rFonts w:hint="eastAsia" w:ascii="宋体" w:hAnsi="宋体" w:cs="宋体"/>
                <w:bCs/>
                <w:sz w:val="24"/>
              </w:rPr>
              <w:t xml:space="preserve">1、2020年1月1日以来（以合同签订时间为准），承担过类似本项目服务活动的，每提供一个类似业绩合同得3分，本项最高得</w:t>
            </w:r>
            <w:r>
              <w:rPr>
                <w:rFonts w:hint="eastAsia" w:ascii="宋体" w:hAnsi="宋体" w:cs="宋体"/>
                <w:bCs/>
                <w:sz w:val="24"/>
                <w:lang w:val="en-US" w:eastAsia="zh-CN"/>
              </w:rPr>
              <w:t xml:space="preserve">15</w:t>
            </w:r>
            <w:r>
              <w:rPr>
                <w:rFonts w:hint="eastAsia" w:ascii="宋体" w:hAnsi="宋体" w:cs="宋体"/>
                <w:bCs/>
                <w:sz w:val="24"/>
              </w:rPr>
              <w:t xml:space="preserve">分，须提供合同原件彩色扫描件编入文件，未提供或未按要求提供材料的不得分。</w:t>
            </w:r>
            <w:r>
              <w:rPr>
                <w:rFonts w:ascii="宋体" w:hAnsi="宋体" w:cs="宋体"/>
                <w:bCs/>
                <w:sz w:val="24"/>
              </w:rPr>
            </w:r>
            <w:r/>
          </w:p>
        </w:tc>
      </w:tr>
      <w:tr>
        <w:trPr>
          <w:trHeight w:val="699"/>
        </w:trPr>
        <w:tc>
          <w:tcPr>
            <w:tcW w:w="987" w:type="dxa"/>
            <w:vAlign w:val="center"/>
            <w:vMerge w:val="continue"/>
            <w:textDirection w:val="lrTb"/>
            <w:noWrap w:val="false"/>
          </w:tcPr>
          <w:p>
            <w:pPr>
              <w:pStyle w:val="725"/>
              <w:jc w:val="center"/>
              <w:spacing w:line="360" w:lineRule="exact"/>
              <w:rPr>
                <w:rFonts w:ascii="宋体" w:hAnsi="宋体" w:cs="宋体"/>
                <w:sz w:val="24"/>
              </w:rPr>
            </w:pPr>
            <w:r>
              <w:rPr>
                <w:rFonts w:ascii="宋体" w:hAnsi="宋体" w:cs="宋体"/>
                <w:sz w:val="24"/>
              </w:rPr>
            </w:r>
            <w:r/>
          </w:p>
        </w:tc>
        <w:tc>
          <w:tcPr>
            <w:tcW w:w="1310" w:type="dxa"/>
            <w:vAlign w:val="center"/>
            <w:textDirection w:val="lrTb"/>
            <w:noWrap w:val="false"/>
          </w:tcPr>
          <w:p>
            <w:pPr>
              <w:pStyle w:val="725"/>
              <w:jc w:val="center"/>
              <w:spacing w:line="360" w:lineRule="exact"/>
              <w:rPr>
                <w:rFonts w:ascii="宋体" w:hAnsi="宋体" w:cs="宋体"/>
                <w:sz w:val="24"/>
              </w:rPr>
            </w:pPr>
            <w:r>
              <w:rPr>
                <w:rFonts w:hint="eastAsia" w:ascii="宋体" w:hAnsi="宋体" w:cs="宋体"/>
                <w:sz w:val="24"/>
              </w:rPr>
              <w:t xml:space="preserve">拟投入项目管理团队（</w:t>
            </w:r>
            <w:r>
              <w:rPr>
                <w:rFonts w:ascii="宋体" w:hAnsi="宋体" w:cs="宋体"/>
                <w:sz w:val="24"/>
              </w:rPr>
              <w:t xml:space="preserve">2</w:t>
            </w:r>
            <w:r>
              <w:rPr>
                <w:rFonts w:hint="eastAsia" w:ascii="宋体" w:hAnsi="宋体" w:cs="宋体"/>
                <w:sz w:val="24"/>
                <w:lang w:val="en-US" w:eastAsia="zh-CN"/>
              </w:rPr>
              <w:t xml:space="preserve">8</w:t>
            </w:r>
            <w:r>
              <w:rPr>
                <w:rFonts w:hint="eastAsia" w:ascii="宋体" w:hAnsi="宋体" w:cs="宋体"/>
                <w:sz w:val="24"/>
              </w:rPr>
              <w:t xml:space="preserve">分）</w:t>
            </w:r>
            <w:r>
              <w:rPr>
                <w:rFonts w:ascii="宋体" w:hAnsi="宋体" w:cs="宋体"/>
                <w:sz w:val="24"/>
              </w:rPr>
            </w:r>
            <w:r/>
          </w:p>
        </w:tc>
        <w:tc>
          <w:tcPr>
            <w:tcW w:w="8122" w:type="dxa"/>
            <w:vAlign w:val="center"/>
            <w:textDirection w:val="lrTb"/>
            <w:noWrap w:val="false"/>
          </w:tcPr>
          <w:p>
            <w:pPr>
              <w:pStyle w:val="725"/>
              <w:jc w:val="left"/>
              <w:spacing w:line="360" w:lineRule="exact"/>
              <w:rPr>
                <w:rFonts w:ascii="宋体" w:hAnsi="宋体" w:cs="宋体"/>
                <w:bCs/>
                <w:sz w:val="24"/>
                <w:lang w:bidi="zh-CN"/>
              </w:rPr>
            </w:pPr>
            <w:r>
              <w:rPr>
                <w:rFonts w:hint="eastAsia" w:ascii="宋体" w:hAnsi="宋体" w:cs="宋体"/>
                <w:bCs/>
                <w:sz w:val="24"/>
                <w:lang w:val="en-US" w:bidi="zh-CN"/>
              </w:rPr>
              <w:t xml:space="preserve">1、</w:t>
            </w:r>
            <w:r>
              <w:rPr>
                <w:rFonts w:hint="eastAsia" w:ascii="宋体" w:hAnsi="宋体" w:cs="宋体"/>
                <w:bCs/>
                <w:sz w:val="24"/>
                <w:lang w:bidi="zh-CN"/>
              </w:rPr>
              <w:t xml:space="preserve">项目负责人具备社会工作者职业资格：社会工作师的得</w:t>
            </w:r>
            <w:r>
              <w:rPr>
                <w:rFonts w:ascii="宋体" w:hAnsi="宋体" w:cs="宋体"/>
                <w:bCs/>
                <w:sz w:val="24"/>
                <w:lang w:bidi="zh-CN"/>
              </w:rPr>
              <w:t xml:space="preserve">3</w:t>
            </w:r>
            <w:r>
              <w:rPr>
                <w:rFonts w:hint="eastAsia" w:ascii="宋体" w:hAnsi="宋体" w:cs="宋体"/>
                <w:bCs/>
                <w:sz w:val="24"/>
                <w:lang w:bidi="zh-CN"/>
              </w:rPr>
              <w:t xml:space="preserve">分，高级社会工作师的得</w:t>
            </w:r>
            <w:r>
              <w:rPr>
                <w:rFonts w:hint="eastAsia" w:ascii="宋体" w:hAnsi="宋体" w:cs="宋体"/>
                <w:bCs/>
                <w:sz w:val="24"/>
                <w:lang w:val="en-US" w:bidi="zh-CN"/>
              </w:rPr>
              <w:t xml:space="preserve">5分，</w:t>
            </w:r>
            <w:r>
              <w:rPr>
                <w:rFonts w:hint="eastAsia" w:ascii="宋体" w:hAnsi="宋体" w:cs="宋体"/>
                <w:bCs/>
                <w:sz w:val="24"/>
                <w:lang w:bidi="zh-CN"/>
              </w:rPr>
              <w:t xml:space="preserve">每满一年类似本项目工作经验的得1分，最多得</w:t>
            </w:r>
            <w:r>
              <w:rPr>
                <w:rFonts w:hint="eastAsia" w:ascii="宋体" w:hAnsi="宋体" w:cs="宋体"/>
                <w:bCs/>
                <w:sz w:val="24"/>
                <w:lang w:val="en-US" w:bidi="zh-CN"/>
              </w:rPr>
              <w:t xml:space="preserve">5</w:t>
            </w:r>
            <w:r>
              <w:rPr>
                <w:rFonts w:hint="eastAsia" w:ascii="宋体" w:hAnsi="宋体" w:cs="宋体"/>
                <w:bCs/>
                <w:sz w:val="24"/>
                <w:lang w:bidi="zh-CN"/>
              </w:rPr>
              <w:t xml:space="preserve">分，本条最多得</w:t>
            </w:r>
            <w:r>
              <w:rPr>
                <w:rFonts w:hint="eastAsia" w:ascii="宋体" w:hAnsi="宋体" w:cs="宋体"/>
                <w:bCs/>
                <w:sz w:val="24"/>
                <w:lang w:val="en-US" w:bidi="zh-CN"/>
              </w:rPr>
              <w:t xml:space="preserve">10分</w:t>
            </w:r>
            <w:r>
              <w:rPr>
                <w:rFonts w:hint="eastAsia" w:ascii="宋体" w:hAnsi="宋体" w:cs="宋体"/>
                <w:bCs/>
                <w:sz w:val="24"/>
                <w:lang w:bidi="zh-CN"/>
              </w:rPr>
              <w:t xml:space="preserve">；</w:t>
            </w:r>
            <w:r>
              <w:rPr>
                <w:rFonts w:ascii="宋体" w:hAnsi="宋体" w:cs="宋体"/>
                <w:bCs/>
                <w:sz w:val="24"/>
                <w:lang w:bidi="zh-CN"/>
              </w:rPr>
            </w:r>
            <w:r/>
          </w:p>
          <w:p>
            <w:pPr>
              <w:pStyle w:val="725"/>
              <w:jc w:val="left"/>
              <w:spacing w:line="360" w:lineRule="exact"/>
              <w:rPr>
                <w:rFonts w:hint="eastAsia" w:ascii="宋体" w:hAnsi="宋体" w:cs="宋体"/>
                <w:bCs/>
                <w:sz w:val="24"/>
                <w:lang w:bidi="zh-CN"/>
              </w:rPr>
            </w:pPr>
            <w:r>
              <w:rPr>
                <w:rFonts w:hint="eastAsia" w:ascii="宋体" w:hAnsi="宋体" w:cs="宋体"/>
                <w:bCs/>
                <w:sz w:val="24"/>
                <w:lang w:val="en-US" w:bidi="zh-CN"/>
              </w:rPr>
              <w:t xml:space="preserve">2、</w:t>
            </w:r>
            <w:r>
              <w:rPr>
                <w:rFonts w:hint="eastAsia" w:ascii="宋体" w:hAnsi="宋体" w:cs="宋体"/>
                <w:bCs/>
                <w:sz w:val="24"/>
                <w:lang w:bidi="zh-CN"/>
              </w:rPr>
              <w:t xml:space="preserve">团队成员中不含项目负责人每具备一名心理咨询师职业技能的得2分；团队成员中不含项目负责人每具备一名社会工作者职业资格的得2分；</w:t>
            </w:r>
            <w:r>
              <w:rPr>
                <w:rFonts w:hint="eastAsia" w:ascii="宋体" w:hAnsi="宋体" w:cs="宋体"/>
                <w:bCs/>
                <w:sz w:val="24"/>
                <w:lang w:bidi="zh-CN"/>
              </w:rPr>
            </w:r>
            <w:r/>
          </w:p>
          <w:p>
            <w:pPr>
              <w:pStyle w:val="725"/>
              <w:jc w:val="left"/>
              <w:spacing w:line="360" w:lineRule="exact"/>
              <w:rPr>
                <w:rFonts w:ascii="宋体" w:hAnsi="宋体" w:cs="宋体"/>
                <w:bCs/>
                <w:sz w:val="24"/>
                <w:lang w:bidi="zh-CN"/>
              </w:rPr>
            </w:pPr>
            <w:r>
              <w:rPr>
                <w:rFonts w:hint="eastAsia" w:ascii="宋体" w:hAnsi="宋体" w:cs="宋体"/>
                <w:bCs/>
                <w:sz w:val="24"/>
                <w:lang w:bidi="zh-CN"/>
              </w:rPr>
              <w:t xml:space="preserve">同一人具备两种证书的，只计算一种，不累计积分，本条最多得</w:t>
            </w:r>
            <w:r>
              <w:rPr>
                <w:rFonts w:hint="eastAsia" w:ascii="宋体" w:hAnsi="宋体" w:cs="宋体"/>
                <w:bCs/>
                <w:sz w:val="24"/>
                <w:lang w:val="en-US" w:bidi="zh-CN"/>
              </w:rPr>
              <w:t xml:space="preserve">18</w:t>
            </w:r>
            <w:r>
              <w:rPr>
                <w:rFonts w:hint="eastAsia" w:ascii="宋体" w:hAnsi="宋体" w:cs="宋体"/>
                <w:bCs/>
                <w:sz w:val="24"/>
                <w:lang w:bidi="zh-CN"/>
              </w:rPr>
              <w:t xml:space="preserve">分。</w:t>
            </w:r>
            <w:r>
              <w:rPr>
                <w:rFonts w:ascii="宋体" w:hAnsi="宋体" w:cs="宋体"/>
                <w:bCs/>
                <w:sz w:val="24"/>
                <w:lang w:bidi="zh-CN"/>
              </w:rPr>
            </w:r>
            <w:r/>
          </w:p>
          <w:p>
            <w:pPr>
              <w:pStyle w:val="725"/>
              <w:jc w:val="left"/>
              <w:spacing w:line="360" w:lineRule="exact"/>
              <w:rPr>
                <w:color w:val="c00000"/>
                <w:lang w:bidi="zh-CN"/>
              </w:rPr>
            </w:pPr>
            <w:r>
              <w:rPr>
                <w:rFonts w:hint="eastAsia" w:ascii="宋体" w:hAnsi="宋体" w:cs="宋体"/>
                <w:bCs/>
                <w:sz w:val="24"/>
                <w:lang w:bidi="zh-CN"/>
              </w:rPr>
              <w:t xml:space="preserve">注</w:t>
            </w:r>
            <w:r>
              <w:rPr>
                <w:rFonts w:ascii="宋体" w:hAnsi="宋体" w:cs="宋体"/>
                <w:bCs/>
                <w:sz w:val="24"/>
                <w:lang w:bidi="zh-CN"/>
              </w:rPr>
              <w:t xml:space="preserve">:</w:t>
            </w:r>
            <w:r>
              <w:rPr>
                <w:rFonts w:hint="eastAsia" w:ascii="宋体" w:hAnsi="宋体" w:cs="宋体"/>
                <w:bCs/>
                <w:sz w:val="24"/>
                <w:lang w:bidi="zh-CN"/>
              </w:rPr>
              <w:t xml:space="preserve">提供社会工作者对应职业资格证书、心理咨询师培训证书或原人社部颁发的职业资格证书，项目负责人工作经验证明、所有人员劳动合同及在本单位依法缴纳社保的承诺函或本单位缴纳的近</w:t>
            </w:r>
            <w:r>
              <w:rPr>
                <w:rFonts w:hint="eastAsia" w:ascii="宋体" w:hAnsi="宋体" w:cs="宋体"/>
                <w:bCs/>
                <w:sz w:val="24"/>
                <w:lang w:val="en-US" w:bidi="zh-CN"/>
              </w:rPr>
              <w:t xml:space="preserve">1个月社保记录证明</w:t>
            </w:r>
            <w:r>
              <w:rPr>
                <w:rFonts w:hint="eastAsia" w:ascii="宋体" w:hAnsi="宋体" w:cs="宋体"/>
                <w:bCs/>
                <w:sz w:val="24"/>
                <w:lang w:bidi="zh-CN"/>
              </w:rPr>
              <w:t xml:space="preserve">。 </w:t>
            </w:r>
            <w:r>
              <w:rPr>
                <w:color w:val="c00000"/>
                <w:lang w:bidi="zh-CN"/>
              </w:rPr>
            </w:r>
            <w:r/>
          </w:p>
        </w:tc>
      </w:tr>
      <w:tr>
        <w:trPr>
          <w:trHeight w:val="842"/>
        </w:trPr>
        <w:tc>
          <w:tcPr>
            <w:tcW w:w="987" w:type="dxa"/>
            <w:vAlign w:val="center"/>
            <w:textDirection w:val="lrTb"/>
            <w:noWrap w:val="false"/>
          </w:tcPr>
          <w:p>
            <w:pPr>
              <w:pStyle w:val="725"/>
              <w:jc w:val="center"/>
              <w:spacing w:line="360" w:lineRule="exact"/>
              <w:rPr>
                <w:rFonts w:ascii="宋体" w:hAnsi="宋体" w:cs="宋体"/>
                <w:bCs/>
                <w:sz w:val="24"/>
              </w:rPr>
            </w:pPr>
            <w:r>
              <w:rPr>
                <w:rFonts w:hint="eastAsia" w:ascii="宋体" w:hAnsi="宋体" w:cs="宋体"/>
                <w:bCs/>
                <w:sz w:val="24"/>
              </w:rPr>
              <w:t xml:space="preserve">技术部分（</w:t>
            </w:r>
            <w:r>
              <w:rPr>
                <w:rFonts w:ascii="宋体" w:hAnsi="宋体" w:cs="宋体"/>
                <w:bCs/>
                <w:sz w:val="24"/>
              </w:rPr>
              <w:t xml:space="preserve">47</w:t>
            </w:r>
            <w:r>
              <w:rPr>
                <w:rFonts w:hint="eastAsia" w:ascii="宋体" w:hAnsi="宋体" w:cs="宋体"/>
                <w:bCs/>
                <w:sz w:val="24"/>
              </w:rPr>
              <w:t xml:space="preserve">分）</w:t>
            </w:r>
            <w:r>
              <w:rPr>
                <w:rFonts w:ascii="宋体" w:hAnsi="宋体" w:cs="宋体"/>
                <w:bCs/>
                <w:sz w:val="24"/>
              </w:rPr>
            </w:r>
            <w:r/>
          </w:p>
        </w:tc>
        <w:tc>
          <w:tcPr>
            <w:tcW w:w="1310" w:type="dxa"/>
            <w:vAlign w:val="center"/>
            <w:textDirection w:val="lrTb"/>
            <w:noWrap w:val="false"/>
          </w:tcPr>
          <w:p>
            <w:pPr>
              <w:pStyle w:val="725"/>
              <w:jc w:val="center"/>
              <w:spacing w:line="360" w:lineRule="exact"/>
              <w:rPr>
                <w:rFonts w:ascii="宋体" w:hAnsi="宋体" w:cs="宋体"/>
                <w:bCs/>
                <w:sz w:val="24"/>
              </w:rPr>
            </w:pPr>
            <w:r>
              <w:rPr>
                <w:rFonts w:hint="eastAsia" w:ascii="宋体" w:hAnsi="宋体" w:cs="宋体"/>
                <w:bCs/>
                <w:sz w:val="24"/>
              </w:rPr>
              <w:t xml:space="preserve">服务方案（</w:t>
            </w:r>
            <w:r>
              <w:rPr>
                <w:rFonts w:ascii="宋体" w:hAnsi="宋体" w:cs="宋体"/>
                <w:bCs/>
                <w:sz w:val="24"/>
              </w:rPr>
              <w:t xml:space="preserve">47</w:t>
            </w:r>
            <w:r>
              <w:rPr>
                <w:rFonts w:hint="eastAsia" w:ascii="宋体" w:hAnsi="宋体" w:cs="宋体"/>
                <w:bCs/>
                <w:sz w:val="24"/>
              </w:rPr>
              <w:t xml:space="preserve">分）</w:t>
            </w:r>
            <w:r>
              <w:rPr>
                <w:rFonts w:ascii="宋体" w:hAnsi="宋体" w:cs="宋体"/>
                <w:bCs/>
                <w:sz w:val="24"/>
              </w:rPr>
            </w:r>
            <w:r/>
          </w:p>
        </w:tc>
        <w:tc>
          <w:tcPr>
            <w:tcW w:w="8122" w:type="dxa"/>
            <w:vAlign w:val="center"/>
            <w:textDirection w:val="lrTb"/>
            <w:noWrap w:val="false"/>
          </w:tcPr>
          <w:p>
            <w:pPr>
              <w:pStyle w:val="725"/>
              <w:spacing w:line="280" w:lineRule="exact"/>
              <w:rPr>
                <w:rFonts w:ascii="宋体" w:hAnsi="宋体" w:cs="宋体"/>
                <w:bCs/>
                <w:sz w:val="24"/>
              </w:rPr>
            </w:pPr>
            <w:r>
              <w:rPr>
                <w:rFonts w:hint="eastAsia" w:ascii="宋体" w:hAnsi="宋体" w:cs="宋体"/>
                <w:bCs/>
                <w:sz w:val="24"/>
              </w:rPr>
              <w:t xml:space="preserve">技术方案：</w:t>
            </w:r>
            <w:r>
              <w:rPr>
                <w:rFonts w:ascii="宋体" w:hAnsi="宋体" w:cs="宋体"/>
                <w:bCs/>
                <w:sz w:val="24"/>
              </w:rPr>
            </w:r>
            <w:r/>
          </w:p>
          <w:p>
            <w:pPr>
              <w:pStyle w:val="725"/>
              <w:spacing w:line="280" w:lineRule="exact"/>
              <w:rPr>
                <w:rFonts w:ascii="宋体" w:hAnsi="宋体" w:cs="宋体"/>
                <w:bCs/>
                <w:sz w:val="24"/>
              </w:rPr>
            </w:pPr>
            <w:r>
              <w:rPr>
                <w:rFonts w:hint="eastAsia" w:ascii="宋体" w:hAnsi="宋体" w:cs="宋体"/>
                <w:bCs/>
                <w:sz w:val="24"/>
              </w:rPr>
              <w:t xml:space="preserve">1、项目规划及目标定位：</w:t>
            </w:r>
            <w:r>
              <w:rPr>
                <w:rFonts w:ascii="宋体" w:hAnsi="宋体" w:cs="宋体"/>
                <w:bCs/>
                <w:sz w:val="24"/>
              </w:rPr>
            </w:r>
            <w:r/>
          </w:p>
          <w:p>
            <w:pPr>
              <w:pStyle w:val="725"/>
              <w:spacing w:line="280" w:lineRule="exact"/>
              <w:rPr>
                <w:rFonts w:ascii="宋体" w:hAnsi="宋体" w:cs="宋体"/>
                <w:bCs/>
                <w:sz w:val="24"/>
              </w:rPr>
            </w:pPr>
            <w:r>
              <w:rPr>
                <w:rFonts w:hint="eastAsia" w:ascii="宋体" w:hAnsi="宋体" w:cs="宋体"/>
                <w:bCs/>
                <w:sz w:val="24"/>
              </w:rPr>
              <w:t xml:space="preserve">项目规划完整，目标定位准确，内容贴近本地实情，可行性</w:t>
            </w:r>
            <w:r>
              <w:rPr>
                <w:rFonts w:hint="eastAsia" w:ascii="宋体" w:hAnsi="宋体" w:cs="宋体"/>
                <w:bCs/>
                <w:sz w:val="24"/>
                <w:lang w:eastAsia="zh-CN"/>
              </w:rPr>
              <w:t xml:space="preserve">高满足采购需求的得</w:t>
            </w:r>
            <w:r>
              <w:rPr>
                <w:rFonts w:hint="eastAsia" w:ascii="宋体" w:hAnsi="宋体" w:cs="宋体"/>
                <w:bCs/>
                <w:sz w:val="24"/>
                <w:lang w:val="en-US" w:eastAsia="zh-CN"/>
              </w:rPr>
              <w:t xml:space="preserve">7分，优于采购需求的得9分，</w:t>
            </w:r>
            <w:r>
              <w:rPr>
                <w:rFonts w:hint="eastAsia" w:ascii="宋体" w:hAnsi="宋体" w:cs="宋体"/>
                <w:bCs/>
                <w:sz w:val="24"/>
              </w:rPr>
              <w:t xml:space="preserve">未提供本项方案内容的不得分。</w:t>
            </w:r>
            <w:r>
              <w:rPr>
                <w:rFonts w:ascii="宋体" w:hAnsi="宋体" w:cs="宋体"/>
                <w:bCs/>
                <w:sz w:val="24"/>
              </w:rPr>
            </w:r>
            <w:r/>
          </w:p>
          <w:p>
            <w:pPr>
              <w:pStyle w:val="725"/>
              <w:numPr>
                <w:ilvl w:val="0"/>
                <w:numId w:val="6"/>
              </w:numPr>
              <w:spacing w:line="280" w:lineRule="exact"/>
              <w:rPr>
                <w:rFonts w:ascii="宋体" w:hAnsi="宋体" w:cs="宋体"/>
                <w:bCs/>
                <w:sz w:val="24"/>
              </w:rPr>
            </w:pPr>
            <w:r>
              <w:rPr>
                <w:rFonts w:hint="eastAsia" w:ascii="宋体" w:hAnsi="宋体" w:cs="宋体"/>
                <w:bCs/>
                <w:sz w:val="24"/>
              </w:rPr>
              <w:t xml:space="preserve">服务实施方案：</w:t>
            </w:r>
            <w:bookmarkStart w:id="184" w:name="_Hlk138759171"/>
            <w:r>
              <w:rPr>
                <w:rFonts w:hint="eastAsia" w:ascii="宋体" w:hAnsi="宋体" w:cs="宋体"/>
                <w:bCs/>
                <w:sz w:val="24"/>
              </w:rPr>
              <w:t xml:space="preserve">包含①日常走访关爱服务方案；②精准救助帮扶服务方案；③亲情陪伴指导服务方案；④心理健康辅导服务方案；⑤学习文娱帮扶服务方案；⑥法律宣传引导服务方案</w:t>
            </w:r>
            <w:bookmarkEnd w:id="184"/>
            <w:r>
              <w:rPr>
                <w:rFonts w:hint="eastAsia" w:ascii="宋体" w:hAnsi="宋体" w:cs="宋体"/>
                <w:bCs/>
                <w:sz w:val="24"/>
                <w:lang w:eastAsia="zh-CN"/>
              </w:rPr>
              <w:t xml:space="preserve">，内容完整、切合实际，满足采购需求的得</w:t>
            </w:r>
            <w:r>
              <w:rPr>
                <w:rFonts w:hint="eastAsia" w:ascii="宋体" w:hAnsi="宋体" w:cs="宋体"/>
                <w:bCs/>
                <w:sz w:val="24"/>
                <w:lang w:val="en-US" w:eastAsia="zh-CN"/>
              </w:rPr>
              <w:t xml:space="preserve">8分，优于采购需求的得10分，</w:t>
            </w:r>
            <w:r>
              <w:rPr>
                <w:rFonts w:hint="eastAsia" w:ascii="宋体" w:hAnsi="宋体" w:cs="宋体"/>
                <w:bCs/>
                <w:sz w:val="24"/>
              </w:rPr>
              <w:t xml:space="preserve">未提供本项方案内容的不得分。</w:t>
            </w:r>
            <w:r>
              <w:rPr>
                <w:rFonts w:ascii="宋体" w:hAnsi="宋体" w:cs="宋体"/>
                <w:bCs/>
                <w:sz w:val="24"/>
              </w:rPr>
            </w:r>
            <w:r/>
          </w:p>
          <w:p>
            <w:pPr>
              <w:pStyle w:val="725"/>
              <w:spacing w:line="280" w:lineRule="exact"/>
              <w:rPr>
                <w:rFonts w:ascii="宋体" w:hAnsi="宋体" w:cs="宋体"/>
                <w:bCs/>
                <w:sz w:val="24"/>
              </w:rPr>
            </w:pPr>
            <w:r>
              <w:rPr>
                <w:rFonts w:hint="eastAsia" w:ascii="宋体" w:hAnsi="宋体" w:cs="宋体"/>
                <w:bCs/>
                <w:sz w:val="24"/>
              </w:rPr>
              <w:t xml:space="preserve">3、运营管理制度：包含服务质量管理、人员管理制度、财务管理制度、档案管理保密制度等整体运营管理制度体系。方案内容完整，且操作性强</w:t>
            </w:r>
            <w:r>
              <w:rPr>
                <w:rFonts w:hint="eastAsia" w:ascii="宋体" w:hAnsi="宋体" w:cs="宋体"/>
                <w:bCs/>
                <w:sz w:val="24"/>
                <w:lang w:eastAsia="zh-CN"/>
              </w:rPr>
              <w:t xml:space="preserve">，满足采购需求的得</w:t>
            </w:r>
            <w:r>
              <w:rPr>
                <w:rFonts w:hint="eastAsia" w:ascii="宋体" w:hAnsi="宋体" w:cs="宋体"/>
                <w:bCs/>
                <w:sz w:val="24"/>
                <w:lang w:val="en-US" w:eastAsia="zh-CN"/>
              </w:rPr>
              <w:t xml:space="preserve">8分，优于采购需求的得10分，</w:t>
            </w:r>
            <w:r>
              <w:rPr>
                <w:rFonts w:hint="eastAsia" w:ascii="宋体" w:hAnsi="宋体" w:cs="宋体"/>
                <w:bCs/>
                <w:sz w:val="24"/>
              </w:rPr>
              <w:t xml:space="preserve">未提供本项方案内容的不得分。</w:t>
            </w:r>
            <w:r>
              <w:rPr>
                <w:rFonts w:ascii="宋体" w:hAnsi="宋体" w:cs="宋体"/>
                <w:bCs/>
                <w:sz w:val="24"/>
              </w:rPr>
            </w:r>
            <w:r/>
          </w:p>
          <w:p>
            <w:pPr>
              <w:pStyle w:val="725"/>
              <w:spacing w:line="280" w:lineRule="exact"/>
              <w:rPr>
                <w:rFonts w:ascii="宋体" w:hAnsi="宋体" w:cs="宋体"/>
                <w:bCs/>
                <w:sz w:val="24"/>
              </w:rPr>
            </w:pPr>
            <w:r>
              <w:rPr>
                <w:rFonts w:hint="eastAsia" w:ascii="宋体" w:hAnsi="宋体" w:cs="宋体"/>
                <w:bCs/>
                <w:sz w:val="24"/>
              </w:rPr>
              <w:t xml:space="preserve">4、风险预测及应对方案：项目执行中可能遇到风险而编制的风险预测、应对方案。</w:t>
            </w:r>
            <w:r>
              <w:rPr>
                <w:rFonts w:hint="eastAsia" w:ascii="宋体" w:hAnsi="宋体" w:cs="宋体"/>
                <w:bCs/>
                <w:sz w:val="24"/>
                <w:lang w:eastAsia="zh-CN"/>
              </w:rPr>
              <w:t xml:space="preserve">内容完整、具备前瞻性，满足采购需求的得</w:t>
            </w:r>
            <w:r>
              <w:rPr>
                <w:rFonts w:hint="eastAsia" w:ascii="宋体" w:hAnsi="宋体" w:cs="宋体"/>
                <w:bCs/>
                <w:sz w:val="24"/>
                <w:lang w:val="en-US" w:eastAsia="zh-CN"/>
              </w:rPr>
              <w:t xml:space="preserve">8分，优于采购需求的得10分，</w:t>
            </w:r>
            <w:r>
              <w:rPr>
                <w:rFonts w:hint="eastAsia" w:ascii="宋体" w:hAnsi="宋体" w:cs="宋体"/>
                <w:bCs/>
                <w:sz w:val="24"/>
              </w:rPr>
              <w:t xml:space="preserve">未提供本项方案内容的不得分。</w:t>
            </w:r>
            <w:r>
              <w:rPr>
                <w:rFonts w:ascii="宋体" w:hAnsi="宋体" w:cs="宋体"/>
                <w:bCs/>
                <w:sz w:val="24"/>
              </w:rPr>
            </w:r>
            <w:r/>
          </w:p>
          <w:p>
            <w:pPr>
              <w:pStyle w:val="725"/>
              <w:spacing w:line="280" w:lineRule="exact"/>
              <w:rPr>
                <w:rFonts w:hint="eastAsia" w:ascii="宋体" w:hAnsi="宋体" w:eastAsia="宋体" w:cs="宋体"/>
                <w:bCs/>
                <w:sz w:val="24"/>
                <w:lang w:val="en-US" w:eastAsia="zh-CN"/>
              </w:rPr>
            </w:pPr>
            <w:r>
              <w:rPr>
                <w:rFonts w:hint="eastAsia" w:ascii="宋体" w:hAnsi="宋体" w:cs="宋体"/>
                <w:bCs/>
                <w:sz w:val="24"/>
              </w:rPr>
              <w:t xml:space="preserve">5、相关建议：</w:t>
            </w:r>
            <w:r>
              <w:rPr>
                <w:rFonts w:hint="eastAsia" w:ascii="宋体" w:hAnsi="宋体" w:cs="宋体"/>
                <w:bCs/>
                <w:sz w:val="24"/>
                <w:lang w:eastAsia="zh-CN"/>
              </w:rPr>
              <w:t xml:space="preserve">对本项目实施过程中提出增强服务质量、服务过程措施优化的等利好本项目可行建议，满足采购需求的得</w:t>
            </w:r>
            <w:r>
              <w:rPr>
                <w:rFonts w:hint="eastAsia" w:ascii="宋体" w:hAnsi="宋体" w:cs="宋体"/>
                <w:bCs/>
                <w:sz w:val="24"/>
                <w:lang w:val="en-US" w:eastAsia="zh-CN"/>
              </w:rPr>
              <w:t xml:space="preserve">6分，优于采购需求的得8分，</w:t>
            </w:r>
            <w:r>
              <w:rPr>
                <w:rFonts w:hint="eastAsia" w:ascii="宋体" w:hAnsi="宋体" w:cs="宋体"/>
                <w:bCs/>
                <w:sz w:val="24"/>
              </w:rPr>
              <w:t xml:space="preserve">未提供本项方案内容的不得分。</w:t>
            </w:r>
            <w:r>
              <w:rPr>
                <w:rFonts w:hint="eastAsia" w:ascii="宋体" w:hAnsi="宋体" w:eastAsia="宋体" w:cs="宋体"/>
                <w:bCs/>
                <w:sz w:val="24"/>
                <w:lang w:val="en-US" w:eastAsia="zh-CN"/>
              </w:rPr>
            </w:r>
            <w:r/>
          </w:p>
          <w:p>
            <w:pPr>
              <w:pStyle w:val="725"/>
              <w:jc w:val="left"/>
              <w:spacing w:line="360" w:lineRule="exact"/>
              <w:rPr>
                <w:rFonts w:ascii="宋体" w:hAnsi="宋体" w:cs="宋体"/>
                <w:bCs/>
                <w:sz w:val="24"/>
              </w:rPr>
            </w:pPr>
            <w:r>
              <w:rPr>
                <w:rFonts w:hint="eastAsia" w:ascii="宋体" w:hAnsi="宋体" w:cs="宋体"/>
                <w:bCs/>
                <w:sz w:val="24"/>
              </w:rPr>
              <w:t xml:space="preserve">注：未提供上述内容的不得分或提供的方案内容中未体现上述各分项相应内容的，则该分项不得分。</w:t>
            </w:r>
            <w:r>
              <w:rPr>
                <w:rFonts w:ascii="宋体" w:hAnsi="宋体" w:cs="宋体"/>
                <w:bCs/>
                <w:sz w:val="24"/>
              </w:rPr>
            </w:r>
            <w:r/>
          </w:p>
        </w:tc>
      </w:tr>
    </w:tbl>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ascii="Times New Roman" w:hAnsi="Times New Roman"/>
          <w:szCs w:val="21"/>
        </w:rPr>
      </w:pPr>
      <w:r>
        <w:rPr>
          <w:rFonts w:ascii="Times New Roman" w:hAnsi="Times New Roman"/>
          <w:szCs w:val="21"/>
        </w:rPr>
      </w:r>
      <w:r/>
    </w:p>
    <w:p>
      <w:pPr>
        <w:pStyle w:val="725"/>
        <w:rPr>
          <w:rFonts w:ascii="Times New Roman" w:hAnsi="Times New Roman"/>
          <w:szCs w:val="21"/>
        </w:rPr>
      </w:pPr>
      <w:r>
        <w:rPr>
          <w:rFonts w:ascii="Times New Roman" w:hAnsi="Times New Roman"/>
          <w:szCs w:val="21"/>
        </w:rPr>
      </w:r>
      <w:r/>
    </w:p>
    <w:p>
      <w:pPr>
        <w:pStyle w:val="725"/>
        <w:rPr>
          <w:rFonts w:ascii="Times New Roman" w:hAnsi="Times New Roman"/>
          <w:szCs w:val="21"/>
        </w:rPr>
      </w:pPr>
      <w:r>
        <w:rPr>
          <w:rFonts w:ascii="Times New Roman" w:hAnsi="Times New Roman"/>
          <w:szCs w:val="21"/>
        </w:rPr>
      </w:r>
      <w:r/>
    </w:p>
    <w:p>
      <w:pPr>
        <w:pStyle w:val="725"/>
        <w:rPr>
          <w:rFonts w:ascii="Times New Roman" w:hAnsi="Times New Roman"/>
          <w:szCs w:val="21"/>
        </w:rPr>
      </w:pPr>
      <w:r>
        <w:rPr>
          <w:rFonts w:ascii="Times New Roman" w:hAnsi="Times New Roman"/>
          <w:szCs w:val="21"/>
        </w:rPr>
      </w:r>
      <w:r/>
    </w:p>
    <w:p>
      <w:pPr>
        <w:pStyle w:val="725"/>
        <w:rPr>
          <w:rFonts w:ascii="Times New Roman" w:hAnsi="Times New Roman"/>
          <w:szCs w:val="21"/>
        </w:rPr>
      </w:pPr>
      <w:r>
        <w:rPr>
          <w:rFonts w:ascii="Times New Roman" w:hAnsi="Times New Roman"/>
          <w:szCs w:val="21"/>
        </w:rPr>
      </w:r>
      <w:r/>
    </w:p>
    <w:p>
      <w:pPr>
        <w:pStyle w:val="725"/>
        <w:rPr>
          <w:rFonts w:ascii="Times New Roman" w:hAnsi="Times New Roman"/>
          <w:szCs w:val="21"/>
        </w:rPr>
      </w:pPr>
      <w:r>
        <w:rPr>
          <w:rFonts w:ascii="Times New Roman" w:hAnsi="Times New Roman"/>
          <w:szCs w:val="21"/>
        </w:rPr>
      </w:r>
      <w:r/>
    </w:p>
    <w:p>
      <w:pPr>
        <w:pStyle w:val="725"/>
        <w:rPr>
          <w:rFonts w:ascii="Times New Roman" w:hAnsi="Times New Roman"/>
          <w:szCs w:val="21"/>
        </w:rPr>
      </w:pPr>
      <w:r>
        <w:rPr>
          <w:rFonts w:ascii="Times New Roman" w:hAnsi="Times New Roman"/>
          <w:szCs w:val="21"/>
        </w:rPr>
      </w:r>
      <w:r/>
    </w:p>
    <w:p>
      <w:pPr>
        <w:pStyle w:val="725"/>
        <w:rPr>
          <w:rFonts w:ascii="Times New Roman" w:hAnsi="Times New Roman"/>
          <w:szCs w:val="21"/>
        </w:rPr>
      </w:pPr>
      <w:r>
        <w:rPr>
          <w:rFonts w:ascii="Times New Roman" w:hAnsi="Times New Roman"/>
          <w:szCs w:val="21"/>
        </w:rPr>
      </w:r>
      <w:r/>
    </w:p>
    <w:p>
      <w:pPr>
        <w:pStyle w:val="725"/>
        <w:rPr>
          <w:rFonts w:ascii="Times New Roman" w:hAnsi="Times New Roman"/>
          <w:szCs w:val="21"/>
        </w:rPr>
      </w:pPr>
      <w:r>
        <w:rPr>
          <w:rFonts w:ascii="Times New Roman" w:hAnsi="Times New Roman"/>
          <w:szCs w:val="21"/>
        </w:rPr>
      </w:r>
      <w:r/>
    </w:p>
    <w:p>
      <w:pPr>
        <w:pStyle w:val="725"/>
        <w:rPr>
          <w:rFonts w:ascii="Times New Roman" w:hAnsi="Times New Roman"/>
          <w:szCs w:val="21"/>
        </w:rPr>
      </w:pPr>
      <w:r>
        <w:rPr>
          <w:rFonts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rPr>
          <w:rFonts w:hint="eastAsia" w:ascii="Times New Roman" w:hAnsi="Times New Roman"/>
          <w:szCs w:val="21"/>
        </w:rPr>
      </w:pPr>
      <w:r>
        <w:rPr>
          <w:rFonts w:hint="eastAsia" w:ascii="Times New Roman" w:hAnsi="Times New Roman"/>
          <w:szCs w:val="21"/>
        </w:rPr>
      </w:r>
      <w:r/>
    </w:p>
    <w:p>
      <w:pPr>
        <w:pStyle w:val="725"/>
        <w:jc w:val="center"/>
        <w:keepNext/>
        <w:rPr>
          <w:rFonts w:ascii="黑体" w:hAnsi="Times New Roman" w:eastAsia="黑体"/>
          <w:bCs/>
          <w:sz w:val="44"/>
          <w:szCs w:val="28"/>
        </w:rPr>
        <w:outlineLvl w:val="0"/>
      </w:pPr>
      <w:r>
        <w:rPr>
          <w:rFonts w:ascii="黑体" w:hAnsi="Times New Roman" w:eastAsia="黑体"/>
          <w:bCs/>
          <w:sz w:val="44"/>
          <w:szCs w:val="28"/>
        </w:rPr>
      </w:r>
      <w:r/>
    </w:p>
    <w:p>
      <w:pPr>
        <w:pStyle w:val="725"/>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81"/>
      <w:r/>
      <w:bookmarkEnd w:id="182"/>
      <w:r/>
      <w:bookmarkEnd w:id="183"/>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725"/>
        <w:jc w:val="center"/>
        <w:rPr>
          <w:rFonts w:hint="eastAsia" w:ascii="宋体" w:hAnsi="宋体"/>
          <w:b/>
          <w:sz w:val="72"/>
          <w:szCs w:val="21"/>
        </w:rPr>
      </w:pPr>
      <w:r/>
      <w:bookmarkStart w:id="185" w:name="_Toc49090576"/>
      <w:r/>
      <w:bookmarkStart w:id="186" w:name="_Toc26554094"/>
      <w:r/>
      <w:bookmarkStart w:id="187" w:name="_Toc120614282"/>
      <w:r/>
      <w:bookmarkStart w:id="188" w:name="_Hlt26955039"/>
      <w:r/>
      <w:bookmarkEnd w:id="188"/>
      <w:r/>
      <w:bookmarkStart w:id="189" w:name="_Hlt26671244"/>
      <w:r/>
      <w:bookmarkEnd w:id="189"/>
      <w:r>
        <w:rPr>
          <w:rFonts w:hint="eastAsia" w:ascii="宋体" w:hAnsi="宋体"/>
          <w:b/>
          <w:sz w:val="72"/>
          <w:szCs w:val="21"/>
        </w:rPr>
      </w:r>
      <w:r/>
    </w:p>
    <w:p>
      <w:pPr>
        <w:pStyle w:val="725"/>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725"/>
        <w:jc w:val="center"/>
        <w:rPr>
          <w:rFonts w:hint="eastAsia" w:ascii="宋体" w:hAnsi="宋体"/>
          <w:b/>
          <w:sz w:val="72"/>
          <w:szCs w:val="21"/>
        </w:rPr>
      </w:pPr>
      <w:r>
        <w:rPr>
          <w:rFonts w:hint="eastAsia" w:ascii="宋体" w:hAnsi="宋体"/>
          <w:b/>
          <w:sz w:val="72"/>
          <w:szCs w:val="21"/>
        </w:rPr>
      </w:r>
      <w:r/>
    </w:p>
    <w:p>
      <w:pPr>
        <w:pStyle w:val="725"/>
        <w:jc w:val="center"/>
        <w:rPr>
          <w:rFonts w:hint="eastAsia" w:ascii="宋体" w:hAnsi="宋体"/>
          <w:b/>
          <w:sz w:val="72"/>
          <w:szCs w:val="21"/>
        </w:rPr>
      </w:pPr>
      <w:r>
        <w:rPr>
          <w:rFonts w:hint="eastAsia" w:ascii="宋体" w:hAnsi="宋体"/>
          <w:b/>
          <w:sz w:val="72"/>
          <w:szCs w:val="21"/>
        </w:rPr>
      </w:r>
      <w:r/>
    </w:p>
    <w:p>
      <w:pPr>
        <w:pStyle w:val="725"/>
        <w:jc w:val="center"/>
        <w:rPr>
          <w:rFonts w:hint="eastAsia" w:ascii="宋体" w:hAnsi="宋体"/>
          <w:b/>
          <w:sz w:val="36"/>
          <w:szCs w:val="21"/>
        </w:rPr>
      </w:pPr>
      <w:r>
        <w:rPr>
          <w:rFonts w:hint="eastAsia" w:ascii="宋体" w:hAnsi="宋体"/>
          <w:b/>
          <w:sz w:val="36"/>
          <w:szCs w:val="21"/>
        </w:rPr>
      </w:r>
      <w:r/>
    </w:p>
    <w:p>
      <w:pPr>
        <w:pStyle w:val="725"/>
        <w:jc w:val="center"/>
        <w:rPr>
          <w:rFonts w:hint="eastAsia" w:ascii="宋体" w:hAnsi="宋体"/>
          <w:b/>
          <w:sz w:val="36"/>
          <w:szCs w:val="21"/>
        </w:rPr>
      </w:pPr>
      <w:r>
        <w:rPr>
          <w:rFonts w:hint="eastAsia" w:ascii="宋体" w:hAnsi="宋体"/>
          <w:b/>
          <w:sz w:val="36"/>
          <w:szCs w:val="21"/>
        </w:rPr>
      </w:r>
      <w:r/>
    </w:p>
    <w:p>
      <w:pPr>
        <w:pStyle w:val="725"/>
        <w:jc w:val="center"/>
        <w:rPr>
          <w:rFonts w:hint="eastAsia" w:ascii="宋体" w:hAnsi="宋体"/>
          <w:b/>
          <w:sz w:val="36"/>
          <w:szCs w:val="21"/>
        </w:rPr>
      </w:pPr>
      <w:r>
        <w:rPr>
          <w:rFonts w:hint="eastAsia" w:ascii="宋体" w:hAnsi="宋体"/>
          <w:b/>
          <w:sz w:val="36"/>
          <w:szCs w:val="21"/>
        </w:rPr>
      </w:r>
      <w:r/>
    </w:p>
    <w:p>
      <w:pPr>
        <w:pStyle w:val="72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725"/>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725"/>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725"/>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725"/>
        <w:jc w:val="center"/>
        <w:spacing w:line="440" w:lineRule="exact"/>
        <w:rPr>
          <w:rFonts w:hint="eastAsia" w:ascii="宋体" w:hAnsi="宋体"/>
          <w:b/>
          <w:bCs/>
          <w:sz w:val="32"/>
          <w:szCs w:val="32"/>
        </w:rPr>
      </w:pPr>
      <w:r>
        <w:rPr>
          <w:rFonts w:hint="eastAsia" w:ascii="宋体" w:hAnsi="宋体"/>
          <w:b/>
          <w:bCs/>
          <w:sz w:val="32"/>
          <w:szCs w:val="32"/>
        </w:rPr>
      </w:r>
      <w:r/>
    </w:p>
    <w:p>
      <w:pPr>
        <w:pStyle w:val="725"/>
        <w:spacing w:line="440" w:lineRule="exact"/>
        <w:rPr>
          <w:rFonts w:ascii="宋体" w:hAnsi="宋体"/>
          <w:szCs w:val="21"/>
        </w:rPr>
      </w:pPr>
      <w:r>
        <w:rPr>
          <w:rFonts w:ascii="宋体" w:hAnsi="宋体"/>
          <w:szCs w:val="21"/>
        </w:rPr>
      </w:r>
      <w:r/>
    </w:p>
    <w:p>
      <w:pPr>
        <w:pStyle w:val="725"/>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725"/>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rPr>
          <w:rFonts w:hint="eastAsia" w:ascii="宋体" w:hAnsi="宋体"/>
          <w:b/>
          <w:bCs/>
          <w:sz w:val="32"/>
          <w:szCs w:val="32"/>
        </w:rPr>
      </w:r>
      <w:r/>
    </w:p>
    <w:p>
      <w:pPr>
        <w:pStyle w:val="725"/>
        <w:jc w:val="center"/>
        <w:spacing w:line="440" w:lineRule="exact"/>
        <w:rPr>
          <w:rFonts w:hint="eastAsia" w:ascii="宋体" w:hAnsi="宋体"/>
          <w:b/>
          <w:bCs/>
          <w:sz w:val="32"/>
          <w:szCs w:val="32"/>
        </w:rPr>
      </w:pPr>
      <w:r>
        <w:rPr>
          <w:rFonts w:hint="eastAsia" w:ascii="宋体" w:hAnsi="宋体"/>
          <w:b/>
          <w:bCs/>
          <w:sz w:val="32"/>
          <w:szCs w:val="32"/>
        </w:rPr>
      </w:r>
      <w:r/>
    </w:p>
    <w:p>
      <w:pPr>
        <w:pStyle w:val="725"/>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rPr>
          <w:rFonts w:hint="eastAsia" w:ascii="宋体" w:hAnsi="宋体"/>
          <w:i/>
          <w:sz w:val="24"/>
          <w:szCs w:val="21"/>
          <w:u w:val="single"/>
        </w:rPr>
      </w:r>
      <w:r/>
    </w:p>
    <w:p>
      <w:pPr>
        <w:pStyle w:val="725"/>
        <w:ind w:left="480"/>
        <w:rPr>
          <w:rFonts w:hint="eastAsia" w:ascii="宋体" w:hAnsi="宋体"/>
          <w:i/>
          <w:sz w:val="24"/>
          <w:szCs w:val="21"/>
          <w:u w:val="single"/>
        </w:rPr>
      </w:pPr>
      <w:r>
        <w:rPr>
          <w:rFonts w:hint="eastAsia" w:ascii="宋体" w:hAnsi="宋体"/>
          <w:i/>
          <w:sz w:val="24"/>
          <w:szCs w:val="21"/>
          <w:u w:val="single"/>
        </w:rPr>
        <w:t xml:space="preserve">二、上一年度的财务状况报告（磋商供应商成立不满一年无需提供）</w:t>
      </w:r>
      <w:r>
        <w:rPr>
          <w:rFonts w:hint="eastAsia" w:ascii="宋体" w:hAnsi="宋体"/>
          <w:i/>
          <w:sz w:val="24"/>
          <w:szCs w:val="21"/>
          <w:u w:val="single"/>
        </w:rPr>
      </w:r>
      <w:r/>
    </w:p>
    <w:p>
      <w:pPr>
        <w:pStyle w:val="725"/>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i/>
          <w:sz w:val="24"/>
          <w:szCs w:val="21"/>
          <w:u w:val="single"/>
        </w:rPr>
      </w:r>
      <w:r/>
    </w:p>
    <w:p>
      <w:pPr>
        <w:pStyle w:val="725"/>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rPr>
          <w:rFonts w:hint="eastAsia" w:ascii="宋体" w:hAnsi="宋体"/>
          <w:i/>
          <w:sz w:val="24"/>
          <w:szCs w:val="21"/>
          <w:u w:val="single"/>
        </w:rPr>
      </w:r>
      <w:r/>
    </w:p>
    <w:p>
      <w:pPr>
        <w:pStyle w:val="725"/>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rPr>
          <w:rFonts w:hint="eastAsia" w:ascii="宋体" w:hAnsi="宋体"/>
          <w:i/>
          <w:sz w:val="24"/>
          <w:szCs w:val="21"/>
          <w:u w:val="single"/>
        </w:rPr>
      </w:r>
      <w:r/>
    </w:p>
    <w:p>
      <w:pPr>
        <w:pStyle w:val="725"/>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rPr>
          <w:rFonts w:hint="eastAsia" w:ascii="宋体" w:hAnsi="宋体"/>
          <w:i/>
          <w:sz w:val="24"/>
          <w:szCs w:val="21"/>
          <w:u w:val="single"/>
        </w:rPr>
      </w:r>
      <w:r/>
    </w:p>
    <w:p>
      <w:pPr>
        <w:pStyle w:val="725"/>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七、法人授权书</w:t>
      </w:r>
      <w:r>
        <w:rPr>
          <w:rFonts w:hint="eastAsia" w:ascii="宋体" w:hAnsi="宋体"/>
          <w:i/>
          <w:sz w:val="24"/>
          <w:szCs w:val="21"/>
          <w:u w:val="single"/>
        </w:rPr>
      </w:r>
      <w:r/>
    </w:p>
    <w:p>
      <w:pPr>
        <w:pStyle w:val="725"/>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八、磋商响应函</w:t>
      </w:r>
      <w:r>
        <w:rPr>
          <w:rFonts w:hint="eastAsia" w:ascii="宋体" w:hAnsi="宋体"/>
          <w:i/>
          <w:sz w:val="24"/>
          <w:szCs w:val="21"/>
          <w:u w:val="single"/>
        </w:rPr>
      </w:r>
      <w:r/>
    </w:p>
    <w:p>
      <w:pPr>
        <w:pStyle w:val="725"/>
        <w:ind w:firstLine="480"/>
        <w:spacing w:line="440" w:lineRule="exact"/>
        <w:rPr>
          <w:rFonts w:ascii="宋体" w:hAnsi="宋体"/>
          <w:sz w:val="24"/>
          <w:szCs w:val="21"/>
        </w:rPr>
      </w:pPr>
      <w:r>
        <w:rPr>
          <w:rFonts w:hint="eastAsia" w:ascii="宋体" w:hAnsi="宋体"/>
          <w:sz w:val="24"/>
          <w:szCs w:val="21"/>
        </w:rPr>
        <w:t xml:space="preserve">九、小微企业声明函</w:t>
      </w:r>
      <w:r>
        <w:rPr>
          <w:rFonts w:ascii="宋体" w:hAnsi="宋体"/>
          <w:sz w:val="24"/>
          <w:szCs w:val="21"/>
        </w:rPr>
      </w:r>
      <w:r/>
    </w:p>
    <w:p>
      <w:pPr>
        <w:pStyle w:val="725"/>
        <w:ind w:firstLine="480"/>
        <w:spacing w:line="440" w:lineRule="exact"/>
        <w:rPr>
          <w:rFonts w:ascii="宋体" w:hAnsi="宋体"/>
          <w:sz w:val="24"/>
          <w:szCs w:val="21"/>
        </w:rPr>
      </w:pPr>
      <w:r>
        <w:rPr>
          <w:rFonts w:hint="eastAsia" w:ascii="宋体" w:hAnsi="宋体"/>
          <w:sz w:val="24"/>
          <w:szCs w:val="21"/>
        </w:rPr>
        <w:t xml:space="preserve">十、残疾人福利性单位声明函</w:t>
      </w:r>
      <w:r>
        <w:rPr>
          <w:rFonts w:ascii="宋体" w:hAnsi="宋体"/>
          <w:sz w:val="24"/>
          <w:szCs w:val="21"/>
        </w:rPr>
      </w:r>
      <w:r/>
    </w:p>
    <w:p>
      <w:pPr>
        <w:pStyle w:val="725"/>
        <w:ind w:firstLine="480"/>
        <w:spacing w:line="440" w:lineRule="exact"/>
        <w:rPr>
          <w:rFonts w:ascii="宋体" w:hAnsi="宋体"/>
          <w:sz w:val="24"/>
          <w:szCs w:val="21"/>
        </w:rPr>
      </w:pPr>
      <w:r>
        <w:rPr>
          <w:rFonts w:hint="eastAsia" w:ascii="宋体" w:hAnsi="宋体"/>
          <w:sz w:val="24"/>
          <w:szCs w:val="21"/>
        </w:rPr>
        <w:t xml:space="preserve">十一、初次报价表</w:t>
      </w:r>
      <w:r>
        <w:rPr>
          <w:rFonts w:ascii="宋体" w:hAnsi="宋体"/>
          <w:sz w:val="24"/>
          <w:szCs w:val="21"/>
        </w:rPr>
      </w:r>
      <w:r/>
    </w:p>
    <w:p>
      <w:pPr>
        <w:pStyle w:val="725"/>
        <w:ind w:firstLine="480"/>
        <w:spacing w:line="440" w:lineRule="exact"/>
        <w:rPr>
          <w:rFonts w:ascii="宋体" w:hAnsi="宋体"/>
          <w:sz w:val="24"/>
          <w:szCs w:val="21"/>
        </w:rPr>
      </w:pPr>
      <w:r>
        <w:rPr>
          <w:rFonts w:hint="eastAsia" w:ascii="宋体" w:hAnsi="宋体"/>
          <w:sz w:val="24"/>
          <w:szCs w:val="21"/>
        </w:rPr>
        <w:t xml:space="preserve">十二、投入人员表</w:t>
      </w:r>
      <w:r>
        <w:rPr>
          <w:rFonts w:ascii="宋体" w:hAnsi="宋体"/>
          <w:sz w:val="24"/>
          <w:szCs w:val="21"/>
        </w:rPr>
      </w:r>
      <w:r/>
    </w:p>
    <w:p>
      <w:pPr>
        <w:pStyle w:val="725"/>
        <w:ind w:firstLine="480"/>
        <w:spacing w:line="440" w:lineRule="exact"/>
        <w:rPr>
          <w:rFonts w:ascii="宋体" w:hAnsi="宋体"/>
          <w:sz w:val="24"/>
          <w:szCs w:val="21"/>
        </w:rPr>
      </w:pPr>
      <w:r>
        <w:rPr>
          <w:rFonts w:hint="eastAsia" w:ascii="宋体" w:hAnsi="宋体"/>
          <w:sz w:val="24"/>
          <w:szCs w:val="21"/>
        </w:rPr>
        <w:t xml:space="preserve">十三、类似业绩表</w:t>
      </w:r>
      <w:r>
        <w:rPr>
          <w:rFonts w:ascii="宋体" w:hAnsi="宋体"/>
          <w:sz w:val="24"/>
          <w:szCs w:val="21"/>
        </w:rPr>
      </w:r>
      <w:r/>
    </w:p>
    <w:p>
      <w:pPr>
        <w:pStyle w:val="725"/>
        <w:ind w:firstLine="480"/>
        <w:spacing w:line="440" w:lineRule="exact"/>
        <w:rPr>
          <w:rFonts w:ascii="宋体" w:hAnsi="宋体"/>
          <w:sz w:val="24"/>
          <w:szCs w:val="21"/>
        </w:rPr>
      </w:pPr>
      <w:r>
        <w:rPr>
          <w:rFonts w:hint="eastAsia" w:ascii="宋体" w:hAnsi="宋体"/>
          <w:sz w:val="24"/>
          <w:szCs w:val="21"/>
        </w:rPr>
        <w:t xml:space="preserve">十四、商务部分所需其他资料</w:t>
      </w:r>
      <w:r>
        <w:rPr>
          <w:rFonts w:ascii="宋体" w:hAnsi="宋体"/>
          <w:sz w:val="24"/>
          <w:szCs w:val="21"/>
        </w:rPr>
      </w:r>
      <w:r/>
    </w:p>
    <w:p>
      <w:pPr>
        <w:pStyle w:val="725"/>
        <w:ind w:firstLine="480"/>
        <w:spacing w:line="440" w:lineRule="exact"/>
        <w:rPr>
          <w:rFonts w:ascii="宋体" w:hAnsi="宋体"/>
          <w:sz w:val="24"/>
          <w:szCs w:val="21"/>
        </w:rPr>
      </w:pPr>
      <w:r>
        <w:rPr>
          <w:rFonts w:hint="eastAsia" w:ascii="宋体" w:hAnsi="宋体"/>
          <w:sz w:val="24"/>
          <w:szCs w:val="21"/>
        </w:rPr>
        <w:t xml:space="preserve">十五、服务方案</w:t>
      </w:r>
      <w:r>
        <w:rPr>
          <w:rFonts w:ascii="宋体" w:hAnsi="宋体"/>
          <w:sz w:val="24"/>
          <w:szCs w:val="21"/>
        </w:rPr>
      </w:r>
      <w:r/>
    </w:p>
    <w:p>
      <w:pPr>
        <w:pStyle w:val="725"/>
        <w:ind w:firstLine="480"/>
        <w:spacing w:line="440" w:lineRule="exact"/>
        <w:rPr>
          <w:rFonts w:ascii="宋体" w:hAnsi="宋体"/>
          <w:sz w:val="24"/>
          <w:szCs w:val="21"/>
        </w:rPr>
      </w:pPr>
      <w:r>
        <w:rPr>
          <w:rFonts w:hint="eastAsia" w:ascii="宋体" w:hAnsi="宋体"/>
          <w:sz w:val="24"/>
          <w:szCs w:val="21"/>
        </w:rPr>
        <w:t xml:space="preserve">十六、响水县政府采购事前信用承诺书</w:t>
      </w:r>
      <w:r>
        <w:rPr>
          <w:rFonts w:ascii="宋体" w:hAnsi="宋体"/>
          <w:sz w:val="24"/>
          <w:szCs w:val="21"/>
        </w:rPr>
      </w:r>
      <w:r/>
    </w:p>
    <w:p>
      <w:pPr>
        <w:pStyle w:val="725"/>
        <w:ind w:firstLine="480"/>
        <w:spacing w:line="440" w:lineRule="exact"/>
        <w:rPr>
          <w:rFonts w:ascii="宋体" w:hAnsi="宋体"/>
          <w:i/>
          <w:sz w:val="24"/>
          <w:szCs w:val="21"/>
          <w:u w:val="single"/>
        </w:rPr>
      </w:pPr>
      <w:r>
        <w:rPr>
          <w:rFonts w:ascii="宋体" w:hAnsi="宋体"/>
          <w:i/>
          <w:sz w:val="24"/>
          <w:szCs w:val="21"/>
          <w:u w:val="single"/>
        </w:rPr>
      </w:r>
      <w:r/>
    </w:p>
    <w:p>
      <w:pPr>
        <w:pStyle w:val="725"/>
        <w:ind w:firstLine="480"/>
        <w:spacing w:line="440" w:lineRule="exact"/>
        <w:rPr>
          <w:rFonts w:ascii="宋体" w:hAnsi="宋体"/>
          <w:sz w:val="24"/>
          <w:szCs w:val="21"/>
        </w:rPr>
      </w:pPr>
      <w:r>
        <w:rPr>
          <w:rFonts w:ascii="宋体" w:hAnsi="宋体"/>
          <w:sz w:val="24"/>
          <w:szCs w:val="21"/>
        </w:rPr>
      </w:r>
      <w:r/>
    </w:p>
    <w:p>
      <w:pPr>
        <w:pStyle w:val="725"/>
        <w:ind w:firstLine="480"/>
        <w:spacing w:line="440" w:lineRule="exact"/>
        <w:rPr>
          <w:rFonts w:ascii="宋体" w:hAnsi="宋体"/>
          <w:sz w:val="24"/>
          <w:szCs w:val="21"/>
        </w:rPr>
      </w:pPr>
      <w:r>
        <w:rPr>
          <w:rFonts w:ascii="宋体" w:hAnsi="宋体"/>
          <w:sz w:val="24"/>
          <w:szCs w:val="21"/>
        </w:rPr>
      </w:r>
      <w:r/>
    </w:p>
    <w:p>
      <w:pPr>
        <w:pStyle w:val="725"/>
        <w:ind w:firstLine="480"/>
        <w:spacing w:line="440" w:lineRule="exact"/>
        <w:rPr>
          <w:rFonts w:ascii="宋体" w:hAnsi="宋体"/>
          <w:sz w:val="24"/>
          <w:szCs w:val="21"/>
        </w:rPr>
      </w:pPr>
      <w:r>
        <w:rPr>
          <w:rFonts w:ascii="宋体" w:hAnsi="宋体"/>
          <w:sz w:val="24"/>
          <w:szCs w:val="21"/>
        </w:rPr>
      </w:r>
      <w:r/>
    </w:p>
    <w:p>
      <w:pPr>
        <w:pStyle w:val="725"/>
        <w:ind w:firstLine="480"/>
        <w:spacing w:line="440" w:lineRule="exact"/>
        <w:rPr>
          <w:rFonts w:ascii="宋体" w:hAnsi="宋体"/>
          <w:sz w:val="24"/>
          <w:szCs w:val="21"/>
        </w:rPr>
      </w:pPr>
      <w:r>
        <w:rPr>
          <w:rFonts w:ascii="宋体" w:hAnsi="宋体"/>
          <w:sz w:val="24"/>
          <w:szCs w:val="21"/>
        </w:rPr>
      </w:r>
      <w:r/>
    </w:p>
    <w:p>
      <w:pPr>
        <w:pStyle w:val="725"/>
        <w:ind w:firstLine="480"/>
        <w:spacing w:line="440" w:lineRule="exact"/>
        <w:rPr>
          <w:rFonts w:ascii="宋体" w:hAnsi="宋体"/>
          <w:sz w:val="24"/>
          <w:szCs w:val="21"/>
        </w:rPr>
      </w:pPr>
      <w:r>
        <w:rPr>
          <w:rFonts w:ascii="宋体" w:hAnsi="宋体"/>
          <w:sz w:val="24"/>
          <w:szCs w:val="21"/>
        </w:rPr>
      </w:r>
      <w:r/>
    </w:p>
    <w:p>
      <w:pPr>
        <w:pStyle w:val="725"/>
        <w:ind w:firstLine="480"/>
        <w:spacing w:line="440" w:lineRule="exact"/>
        <w:rPr>
          <w:rFonts w:ascii="宋体" w:hAnsi="宋体"/>
          <w:sz w:val="24"/>
          <w:szCs w:val="21"/>
        </w:rPr>
      </w:pPr>
      <w:r>
        <w:rPr>
          <w:rFonts w:ascii="宋体" w:hAnsi="宋体"/>
          <w:sz w:val="24"/>
          <w:szCs w:val="21"/>
        </w:rPr>
      </w:r>
      <w:r/>
    </w:p>
    <w:p>
      <w:pPr>
        <w:pStyle w:val="725"/>
        <w:ind w:firstLine="480"/>
        <w:spacing w:line="440" w:lineRule="exact"/>
        <w:rPr>
          <w:rFonts w:ascii="宋体" w:hAnsi="宋体"/>
          <w:sz w:val="24"/>
          <w:szCs w:val="21"/>
        </w:rPr>
      </w:pPr>
      <w:r>
        <w:rPr>
          <w:rFonts w:ascii="宋体" w:hAnsi="宋体"/>
          <w:sz w:val="24"/>
          <w:szCs w:val="21"/>
        </w:rPr>
      </w:r>
      <w:r/>
    </w:p>
    <w:p>
      <w:pPr>
        <w:pStyle w:val="725"/>
        <w:ind w:firstLine="480"/>
        <w:spacing w:line="440" w:lineRule="exact"/>
        <w:rPr>
          <w:rFonts w:ascii="宋体" w:hAnsi="宋体"/>
          <w:sz w:val="24"/>
          <w:szCs w:val="21"/>
        </w:rPr>
      </w:pPr>
      <w:r>
        <w:rPr>
          <w:rFonts w:ascii="宋体" w:hAnsi="宋体"/>
          <w:sz w:val="24"/>
          <w:szCs w:val="21"/>
        </w:rPr>
      </w:r>
      <w:r/>
    </w:p>
    <w:p>
      <w:pPr>
        <w:pStyle w:val="725"/>
        <w:ind w:firstLine="480"/>
        <w:spacing w:line="440" w:lineRule="exact"/>
        <w:rPr>
          <w:rFonts w:ascii="宋体" w:hAnsi="宋体"/>
          <w:sz w:val="24"/>
          <w:szCs w:val="21"/>
        </w:rPr>
      </w:pPr>
      <w:r>
        <w:rPr>
          <w:rFonts w:ascii="宋体" w:hAnsi="宋体"/>
          <w:sz w:val="24"/>
          <w:szCs w:val="21"/>
        </w:rPr>
      </w:r>
      <w:r/>
    </w:p>
    <w:p>
      <w:pPr>
        <w:pStyle w:val="725"/>
        <w:rPr>
          <w:rFonts w:hint="eastAsia" w:ascii="黑体" w:hAnsi="黑体" w:eastAsia="黑体"/>
          <w:i/>
          <w:sz w:val="32"/>
          <w:szCs w:val="32"/>
          <w:u w:val="single"/>
        </w:rPr>
      </w:pPr>
      <w:r>
        <w:rPr>
          <w:rFonts w:hint="eastAsia" w:ascii="黑体" w:hAnsi="黑体" w:eastAsia="黑体"/>
          <w:i/>
          <w:sz w:val="32"/>
          <w:szCs w:val="32"/>
          <w:u w:val="single"/>
        </w:rPr>
      </w:r>
      <w:r/>
    </w:p>
    <w:p>
      <w:pPr>
        <w:pStyle w:val="725"/>
        <w:rPr>
          <w:rFonts w:hint="eastAsia" w:ascii="黑体" w:hAnsi="黑体" w:eastAsia="黑体"/>
          <w:i/>
          <w:sz w:val="32"/>
          <w:szCs w:val="32"/>
          <w:u w:val="single"/>
        </w:rPr>
      </w:pPr>
      <w:r>
        <w:rPr>
          <w:rFonts w:hint="eastAsia" w:ascii="黑体" w:hAnsi="黑体" w:eastAsia="黑体"/>
          <w:i/>
          <w:sz w:val="32"/>
          <w:szCs w:val="32"/>
          <w:u w:val="single"/>
        </w:rPr>
      </w:r>
      <w:r/>
    </w:p>
    <w:p>
      <w:pPr>
        <w:pStyle w:val="725"/>
        <w:rPr>
          <w:rFonts w:hint="eastAsia" w:ascii="黑体" w:hAnsi="黑体" w:eastAsia="黑体"/>
          <w:i/>
          <w:sz w:val="32"/>
          <w:szCs w:val="32"/>
          <w:u w:val="single"/>
        </w:rPr>
      </w:pPr>
      <w:r>
        <w:rPr>
          <w:rFonts w:hint="eastAsia" w:ascii="黑体" w:hAnsi="黑体" w:eastAsia="黑体"/>
          <w:i/>
          <w:sz w:val="32"/>
          <w:szCs w:val="32"/>
          <w:u w:val="single"/>
        </w:rPr>
      </w:r>
      <w:r/>
    </w:p>
    <w:p>
      <w:pPr>
        <w:pStyle w:val="725"/>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rPr>
          <w:rFonts w:hint="eastAsia" w:ascii="黑体" w:hAnsi="黑体" w:eastAsia="黑体"/>
          <w:i/>
          <w:sz w:val="32"/>
          <w:szCs w:val="32"/>
          <w:u w:val="single"/>
        </w:rPr>
      </w:r>
      <w:r/>
    </w:p>
    <w:p>
      <w:pPr>
        <w:pStyle w:val="725"/>
        <w:ind w:firstLine="480"/>
        <w:spacing w:line="440" w:lineRule="exact"/>
        <w:rPr>
          <w:rFonts w:ascii="宋体" w:hAnsi="宋体"/>
          <w:sz w:val="24"/>
          <w:szCs w:val="21"/>
        </w:rPr>
      </w:pPr>
      <w:r>
        <w:rPr>
          <w:rFonts w:ascii="宋体" w:hAnsi="宋体"/>
          <w:sz w:val="24"/>
          <w:szCs w:val="21"/>
        </w:rPr>
      </w:r>
      <w:r/>
    </w:p>
    <w:p>
      <w:pPr>
        <w:pStyle w:val="725"/>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rPr>
          <w:rFonts w:hint="eastAsia" w:ascii="黑体" w:hAnsi="黑体" w:eastAsia="黑体"/>
          <w:i/>
          <w:sz w:val="32"/>
          <w:szCs w:val="32"/>
          <w:u w:val="single"/>
        </w:rPr>
      </w:r>
      <w:r/>
    </w:p>
    <w:p>
      <w:pPr>
        <w:pStyle w:val="725"/>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rPr>
          <w:rFonts w:ascii="宋体" w:hAnsi="宋体"/>
          <w:bCs/>
          <w:sz w:val="24"/>
          <w:szCs w:val="21"/>
        </w:rPr>
      </w:r>
      <w:r/>
    </w:p>
    <w:p>
      <w:pPr>
        <w:pStyle w:val="725"/>
        <w:rPr>
          <w:rFonts w:hint="eastAsia" w:ascii="黑体" w:hAnsi="黑体" w:eastAsia="黑体"/>
          <w:i/>
          <w:sz w:val="32"/>
          <w:szCs w:val="32"/>
          <w:u w:val="single"/>
        </w:rPr>
      </w:pPr>
      <w:r>
        <w:rPr>
          <w:rFonts w:hint="eastAsia" w:ascii="黑体" w:hAnsi="黑体" w:eastAsia="黑体"/>
          <w:i/>
          <w:sz w:val="32"/>
          <w:szCs w:val="32"/>
          <w:u w:val="single"/>
        </w:rPr>
      </w:r>
      <w:r/>
    </w:p>
    <w:p>
      <w:pPr>
        <w:pStyle w:val="725"/>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rPr>
          <w:rFonts w:hint="eastAsia" w:ascii="黑体" w:hAnsi="黑体" w:eastAsia="黑体"/>
          <w:i/>
          <w:sz w:val="32"/>
          <w:szCs w:val="32"/>
          <w:u w:val="single"/>
        </w:rPr>
      </w:r>
      <w:r/>
    </w:p>
    <w:p>
      <w:pPr>
        <w:pStyle w:val="725"/>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bCs/>
          <w:sz w:val="24"/>
          <w:szCs w:val="21"/>
        </w:rPr>
      </w:r>
      <w:r/>
    </w:p>
    <w:p>
      <w:pPr>
        <w:pStyle w:val="725"/>
        <w:rPr>
          <w:rFonts w:hint="eastAsia" w:ascii="黑体" w:hAnsi="黑体" w:eastAsia="黑体"/>
          <w:i/>
          <w:sz w:val="32"/>
          <w:szCs w:val="32"/>
          <w:u w:val="single"/>
        </w:rPr>
      </w:pPr>
      <w:r>
        <w:rPr>
          <w:rFonts w:hint="eastAsia" w:ascii="黑体" w:hAnsi="黑体" w:eastAsia="黑体"/>
          <w:i/>
          <w:sz w:val="32"/>
          <w:szCs w:val="32"/>
          <w:u w:val="single"/>
        </w:rPr>
      </w:r>
      <w:r/>
    </w:p>
    <w:p>
      <w:pPr>
        <w:pStyle w:val="725"/>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rPr>
          <w:rFonts w:hint="eastAsia" w:ascii="黑体" w:hAnsi="黑体" w:eastAsia="黑体"/>
          <w:i/>
          <w:sz w:val="32"/>
          <w:szCs w:val="32"/>
          <w:u w:val="single"/>
        </w:rPr>
      </w:r>
      <w:r/>
    </w:p>
    <w:p>
      <w:pPr>
        <w:pStyle w:val="725"/>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725"/>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725"/>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725"/>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725"/>
        <w:rPr>
          <w:rFonts w:hint="eastAsia" w:ascii="Times New Roman" w:hAnsi="Times New Roman"/>
          <w:szCs w:val="21"/>
          <w:lang w:val="en-US" w:eastAsia="en-US"/>
        </w:rPr>
      </w:pPr>
      <w:r>
        <w:rPr>
          <w:rFonts w:hint="eastAsia" w:ascii="Times New Roman" w:hAnsi="Times New Roman"/>
          <w:szCs w:val="21"/>
          <w:lang w:val="en-US" w:eastAsia="en-US"/>
        </w:rPr>
      </w:r>
      <w:r/>
    </w:p>
    <w:p>
      <w:pPr>
        <w:pStyle w:val="725"/>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rPr>
          <w:rFonts w:hint="eastAsia" w:ascii="黑体" w:hAnsi="黑体" w:eastAsia="黑体"/>
          <w:i/>
          <w:sz w:val="32"/>
          <w:szCs w:val="32"/>
          <w:u w:val="single"/>
        </w:rPr>
      </w:r>
      <w:r/>
    </w:p>
    <w:p>
      <w:pPr>
        <w:pStyle w:val="725"/>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725"/>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rPr>
      </w:r>
      <w:r/>
    </w:p>
    <w:p>
      <w:pPr>
        <w:pStyle w:val="725"/>
        <w:rPr>
          <w:rFonts w:hint="eastAsia" w:ascii="黑体" w:hAnsi="黑体" w:eastAsia="黑体"/>
          <w:i/>
          <w:sz w:val="32"/>
          <w:szCs w:val="32"/>
          <w:u w:val="single"/>
        </w:rPr>
      </w:pPr>
      <w:r>
        <w:rPr>
          <w:rFonts w:hint="eastAsia" w:ascii="黑体" w:hAnsi="黑体" w:eastAsia="黑体"/>
          <w:i/>
          <w:sz w:val="32"/>
          <w:szCs w:val="32"/>
          <w:u w:val="single"/>
        </w:rPr>
      </w:r>
      <w:r/>
    </w:p>
    <w:p>
      <w:pPr>
        <w:pStyle w:val="725"/>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725"/>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bookmarkEnd w:id="185"/>
      <w:r/>
      <w:bookmarkEnd w:id="186"/>
      <w:r/>
      <w:bookmarkEnd w:id="187"/>
      <w:r>
        <w:rPr>
          <w:rFonts w:hint="eastAsia" w:ascii="宋体" w:hAnsi="宋体"/>
          <w:bCs/>
          <w:sz w:val="24"/>
          <w:szCs w:val="21"/>
        </w:rPr>
      </w:r>
      <w:r/>
    </w:p>
    <w:p>
      <w:pPr>
        <w:pStyle w:val="725"/>
        <w:spacing w:line="460" w:lineRule="exact"/>
        <w:rPr>
          <w:rFonts w:hint="eastAsia" w:ascii="宋体" w:hAnsi="宋体"/>
          <w:bCs/>
          <w:sz w:val="24"/>
          <w:szCs w:val="21"/>
        </w:rPr>
      </w:pPr>
      <w:r/>
      <w:bookmarkStart w:id="190" w:name="_Toc120614284"/>
      <w:r>
        <w:rPr>
          <w:rFonts w:hint="eastAsia" w:ascii="宋体" w:hAnsi="宋体"/>
          <w:bCs/>
          <w:sz w:val="24"/>
          <w:szCs w:val="21"/>
        </w:rPr>
      </w:r>
      <w:r/>
    </w:p>
    <w:p>
      <w:pPr>
        <w:pStyle w:val="72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2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2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2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2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2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25"/>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rPr>
          <w:rFonts w:hint="eastAsia" w:ascii="黑体" w:hAnsi="黑体" w:eastAsia="黑体"/>
          <w:i/>
          <w:sz w:val="32"/>
          <w:szCs w:val="32"/>
          <w:u w:val="single"/>
        </w:rPr>
      </w:r>
      <w:r/>
    </w:p>
    <w:p>
      <w:pPr>
        <w:pStyle w:val="725"/>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本授权书声明：____________（供应商名称）授权________________（被授权人的姓名）为我方就JSZC-</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rPr>
          <w:rFonts w:hint="eastAsia" w:ascii="Times New Roman" w:hAnsi="Times New Roman"/>
          <w:sz w:val="24"/>
          <w:szCs w:val="24"/>
        </w:rPr>
      </w:r>
      <w:r/>
    </w:p>
    <w:p>
      <w:pPr>
        <w:pStyle w:val="725"/>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725"/>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725"/>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725"/>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725"/>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725"/>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91" w:name="_Hlt26671380"/>
      <w:r/>
      <w:bookmarkEnd w:id="191"/>
      <w:r/>
      <w:bookmarkStart w:id="192" w:name="_格式3__银行出具的资信证明"/>
      <w:r/>
      <w:bookmarkEnd w:id="192"/>
      <w:r/>
      <w:bookmarkStart w:id="193" w:name="_Hlt26955070"/>
      <w:r/>
      <w:bookmarkEnd w:id="193"/>
      <w:r>
        <w:rPr>
          <w:rFonts w:hint="eastAsia" w:ascii="Times New Roman" w:hAnsi="Times New Roman"/>
          <w:sz w:val="24"/>
          <w:szCs w:val="24"/>
          <w:u w:val="single"/>
        </w:rPr>
        <w:t xml:space="preserve">                                         </w:t>
      </w:r>
      <w:r>
        <w:rPr>
          <w:rFonts w:ascii="Times New Roman" w:hAnsi="Times New Roman"/>
          <w:sz w:val="24"/>
          <w:szCs w:val="24"/>
          <w:u w:val="single"/>
        </w:rPr>
      </w:r>
      <w:r/>
    </w:p>
    <w:p>
      <w:pPr>
        <w:pStyle w:val="725"/>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72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725"/>
        <w:ind w:firstLine="420"/>
        <w:rPr>
          <w:rFonts w:hint="eastAsia" w:ascii="Times New Roman" w:hAnsi="Times New Roman"/>
          <w:i/>
          <w:sz w:val="24"/>
          <w:szCs w:val="24"/>
          <w:u w:val="single"/>
          <w:lang w:val="en-US" w:eastAsia="en-US"/>
        </w:rPr>
      </w:pPr>
      <w:r>
        <w:rPr>
          <w:rFonts w:hint="eastAsia" w:ascii="Times New Roman" w:hAnsi="Times New Roman"/>
          <w:i/>
          <w:sz w:val="24"/>
          <w:szCs w:val="24"/>
          <w:u w:val="single"/>
          <w:lang w:val="en-US" w:eastAsia="en-US"/>
        </w:rPr>
      </w:r>
      <w:r/>
    </w:p>
    <w:p>
      <w:pPr>
        <w:pStyle w:val="725"/>
        <w:rPr>
          <w:rFonts w:hint="eastAsia" w:ascii="Times New Roman" w:hAnsi="Times New Roman"/>
          <w:szCs w:val="21"/>
          <w:lang w:val="en-US" w:eastAsia="en-US"/>
        </w:rPr>
      </w:pPr>
      <w:r>
        <w:rPr>
          <w:rFonts w:hint="eastAsia" w:ascii="Times New Roman" w:hAnsi="Times New Roman"/>
          <w:szCs w:val="21"/>
          <w:lang w:val="en-US" w:eastAsia="en-US"/>
        </w:rPr>
      </w:r>
      <w:r/>
    </w:p>
    <w:p>
      <w:pPr>
        <w:pStyle w:val="725"/>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725"/>
        <w:jc w:val="left"/>
        <w:spacing w:line="420" w:lineRule="exact"/>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盐城市瑞泽工程管理服务有限公司</w:t>
      </w:r>
      <w:r>
        <w:rPr>
          <w:rFonts w:hint="eastAsia" w:ascii="宋体" w:hAnsi="宋体" w:eastAsia="宋体"/>
          <w:sz w:val="24"/>
          <w:szCs w:val="21"/>
          <w:lang w:eastAsia="zh-CN"/>
        </w:rPr>
      </w:r>
      <w:r/>
    </w:p>
    <w:p>
      <w:pPr>
        <w:pStyle w:val="725"/>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号磋商文件，正式授权下述签字人______(姓名)代表我方______________（供应商的名称），全权处理本次项目磋商的有关事宜。</w:t>
      </w:r>
      <w:r>
        <w:rPr>
          <w:rFonts w:hint="eastAsia" w:ascii="宋体" w:hAnsi="宋体"/>
          <w:sz w:val="24"/>
          <w:szCs w:val="21"/>
        </w:rPr>
      </w:r>
      <w:r/>
    </w:p>
    <w:p>
      <w:pPr>
        <w:pStyle w:val="725"/>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725"/>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725"/>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725"/>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725"/>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72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725"/>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725"/>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72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72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72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72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725"/>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725"/>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72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72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2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2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25"/>
        <w:ind w:firstLine="240"/>
        <w:jc w:val="center"/>
        <w:spacing w:line="560" w:lineRule="exact"/>
        <w:rPr>
          <w:rFonts w:ascii="宋体" w:hAnsi="宋体"/>
          <w:bCs/>
          <w:sz w:val="24"/>
          <w:szCs w:val="21"/>
        </w:rPr>
      </w:pPr>
      <w:r>
        <w:rPr>
          <w:rFonts w:ascii="宋体" w:hAnsi="宋体"/>
          <w:bCs/>
          <w:sz w:val="24"/>
          <w:szCs w:val="21"/>
        </w:rPr>
      </w:r>
      <w:r/>
    </w:p>
    <w:p>
      <w:pPr>
        <w:pStyle w:val="725"/>
        <w:spacing w:line="4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九、小微企业声明函（服务）（分包号：**）</w:t>
      </w:r>
      <w:r>
        <w:rPr>
          <w:rFonts w:hint="eastAsia" w:ascii="黑体" w:hAnsi="黑体" w:eastAsia="黑体"/>
          <w:b/>
          <w:sz w:val="32"/>
          <w:szCs w:val="32"/>
        </w:rPr>
      </w:r>
      <w:r/>
    </w:p>
    <w:p>
      <w:pPr>
        <w:pStyle w:val="72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lang w:eastAsia="zh-CN"/>
        </w:rPr>
        <w:t xml:space="preserve">盐城市瑞泽工程管理服务有限公司</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2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2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25"/>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25"/>
        <w:ind w:right="720"/>
        <w:spacing w:line="560" w:lineRule="exact"/>
        <w:rPr>
          <w:rFonts w:hint="eastAsia" w:ascii="宋体" w:hAnsi="宋体"/>
          <w:sz w:val="24"/>
          <w:szCs w:val="24"/>
        </w:rPr>
      </w:pPr>
      <w:r>
        <w:rPr>
          <w:rFonts w:hint="eastAsia" w:ascii="宋体" w:hAnsi="宋体"/>
          <w:sz w:val="24"/>
          <w:szCs w:val="24"/>
        </w:rPr>
      </w:r>
      <w:r/>
    </w:p>
    <w:p>
      <w:pPr>
        <w:pStyle w:val="72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25"/>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25"/>
        <w:ind w:firstLine="240"/>
        <w:spacing w:line="560" w:lineRule="exact"/>
        <w:rPr>
          <w:rFonts w:hint="eastAsia" w:ascii="宋体" w:hAnsi="宋体"/>
          <w:sz w:val="24"/>
          <w:szCs w:val="24"/>
        </w:rPr>
      </w:pPr>
      <w:r>
        <w:rPr>
          <w:rFonts w:hint="eastAsia" w:ascii="宋体" w:hAnsi="宋体"/>
          <w:sz w:val="24"/>
          <w:szCs w:val="24"/>
        </w:rPr>
      </w:r>
      <w:r/>
    </w:p>
    <w:p>
      <w:pPr>
        <w:pStyle w:val="725"/>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25"/>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4"/>
        </w:rPr>
      </w:r>
      <w:r/>
    </w:p>
    <w:p>
      <w:pPr>
        <w:pStyle w:val="72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rPr>
          <w:rFonts w:hint="eastAsia" w:ascii="黑体" w:hAnsi="黑体" w:eastAsia="黑体"/>
          <w:b/>
          <w:sz w:val="32"/>
          <w:szCs w:val="32"/>
        </w:rPr>
      </w:r>
      <w:r/>
    </w:p>
    <w:p>
      <w:pPr>
        <w:pStyle w:val="725"/>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725"/>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725"/>
        <w:ind w:firstLine="480"/>
        <w:spacing w:line="588" w:lineRule="exact"/>
        <w:rPr>
          <w:rFonts w:hint="eastAsia" w:ascii="宋体" w:hAnsi="宋体"/>
          <w:sz w:val="24"/>
          <w:szCs w:val="21"/>
        </w:rPr>
      </w:pPr>
      <w:r>
        <w:rPr>
          <w:rFonts w:hint="eastAsia" w:ascii="宋体" w:hAnsi="宋体"/>
          <w:sz w:val="24"/>
          <w:szCs w:val="21"/>
        </w:rPr>
      </w:r>
      <w:r/>
    </w:p>
    <w:p>
      <w:pPr>
        <w:pStyle w:val="725"/>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rPr>
          <w:rFonts w:ascii="宋体" w:hAnsi="宋体"/>
          <w:sz w:val="24"/>
          <w:szCs w:val="21"/>
        </w:rPr>
      </w:r>
      <w:r/>
    </w:p>
    <w:p>
      <w:pPr>
        <w:pStyle w:val="725"/>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725"/>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725"/>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5"/>
        <w:jc w:val="center"/>
        <w:spacing w:line="560" w:lineRule="exact"/>
        <w:rPr>
          <w:rFonts w:hint="eastAsia" w:ascii="黑体" w:hAnsi="黑体" w:eastAsia="黑体"/>
          <w:b/>
          <w:sz w:val="32"/>
          <w:szCs w:val="32"/>
        </w:rPr>
      </w:pPr>
      <w:r/>
      <w:bookmarkEnd w:id="178"/>
      <w:r/>
      <w:bookmarkEnd w:id="179"/>
      <w:r/>
      <w:bookmarkEnd w:id="190"/>
      <w:r>
        <w:rPr>
          <w:rFonts w:hint="eastAsia" w:ascii="黑体" w:hAnsi="黑体" w:eastAsia="黑体"/>
          <w:b/>
          <w:sz w:val="32"/>
          <w:szCs w:val="32"/>
        </w:rPr>
      </w:r>
      <w:r/>
    </w:p>
    <w:p>
      <w:pPr>
        <w:pStyle w:val="725"/>
        <w:jc w:val="center"/>
        <w:spacing w:line="480" w:lineRule="exact"/>
        <w:rPr>
          <w:rFonts w:ascii="宋体" w:hAnsi="宋体"/>
          <w:b/>
          <w:sz w:val="32"/>
          <w:szCs w:val="32"/>
        </w:rPr>
      </w:pPr>
      <w:r/>
      <w:bookmarkStart w:id="194" w:name="_格式2__法定代表人授权书"/>
      <w:r/>
      <w:bookmarkEnd w:id="194"/>
      <w:r>
        <w:rPr>
          <w:rFonts w:hint="eastAsia" w:ascii="黑体" w:hAnsi="黑体" w:eastAsia="黑体"/>
          <w:b/>
          <w:sz w:val="32"/>
          <w:szCs w:val="32"/>
        </w:rPr>
        <w:t xml:space="preserve">十一、</w:t>
      </w:r>
      <w:r>
        <w:rPr>
          <w:rFonts w:hint="eastAsia" w:ascii="宋体" w:hAnsi="宋体"/>
          <w:b/>
          <w:sz w:val="32"/>
          <w:szCs w:val="32"/>
          <w:lang w:val="zh-CN"/>
        </w:rPr>
        <w:t xml:space="preserve">初次报价</w:t>
      </w:r>
      <w:r>
        <w:rPr>
          <w:rFonts w:ascii="宋体" w:hAnsi="宋体"/>
          <w:b/>
          <w:sz w:val="32"/>
          <w:szCs w:val="32"/>
          <w:lang w:val="zh-CN"/>
        </w:rPr>
        <w:t xml:space="preserve">表</w:t>
      </w:r>
      <w:r>
        <w:rPr>
          <w:rFonts w:ascii="宋体" w:hAnsi="宋体"/>
          <w:b/>
          <w:sz w:val="32"/>
          <w:szCs w:val="32"/>
        </w:rPr>
      </w:r>
      <w:r/>
    </w:p>
    <w:p>
      <w:pPr>
        <w:pStyle w:val="725"/>
        <w:jc w:val="left"/>
        <w:spacing w:line="460" w:lineRule="exact"/>
        <w:rPr>
          <w:rFonts w:ascii="宋体" w:hAnsi="宋体"/>
          <w:sz w:val="28"/>
        </w:rPr>
      </w:pPr>
      <w:r>
        <w:rPr>
          <w:rFonts w:ascii="宋体" w:hAnsi="宋体"/>
          <w:sz w:val="28"/>
        </w:rPr>
      </w:r>
      <w:r/>
    </w:p>
    <w:p>
      <w:pPr>
        <w:pStyle w:val="725"/>
      </w:pPr>
      <w:r/>
      <w:r/>
    </w:p>
    <w:p>
      <w:pPr>
        <w:pStyle w:val="725"/>
        <w:jc w:val="center"/>
        <w:spacing w:line="360" w:lineRule="atLeast"/>
        <w:shd w:val="clear" w:color="auto" w:fill="ffffff"/>
        <w:widowControl/>
        <w:rPr>
          <w:rFonts w:ascii="宋体"/>
          <w:b/>
          <w:bCs/>
          <w:sz w:val="32"/>
          <w:szCs w:val="32"/>
          <w:shd w:val="clear" w:color="auto" w:fill="ffffff"/>
        </w:rPr>
      </w:pPr>
      <w:r>
        <w:rPr>
          <w:rFonts w:hint="eastAsia" w:ascii="宋体" w:hAnsi="宋体"/>
          <w:b/>
          <w:bCs/>
          <w:sz w:val="32"/>
          <w:szCs w:val="32"/>
          <w:shd w:val="clear" w:color="auto" w:fill="ffffff"/>
          <w:lang w:val="zh-CN"/>
        </w:rPr>
        <w:t xml:space="preserve">响水县民政局2024年爱心守护项目竞争性磋商</w:t>
      </w:r>
      <w:r>
        <w:rPr>
          <w:rFonts w:hint="eastAsia" w:ascii="宋体" w:hAnsi="宋体"/>
          <w:b/>
          <w:bCs/>
          <w:sz w:val="32"/>
          <w:szCs w:val="32"/>
          <w:shd w:val="clear" w:color="auto" w:fill="ffffff"/>
        </w:rPr>
        <w:t xml:space="preserve">初次报价表</w:t>
      </w:r>
      <w:r>
        <w:rPr>
          <w:rFonts w:ascii="宋体"/>
          <w:b/>
          <w:bCs/>
          <w:sz w:val="32"/>
          <w:szCs w:val="32"/>
          <w:shd w:val="clear" w:color="auto" w:fill="ffffff"/>
        </w:rPr>
      </w:r>
      <w:r/>
    </w:p>
    <w:tbl>
      <w:tblPr>
        <w:tblW w:w="88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5936"/>
      </w:tblGrid>
      <w:tr>
        <w:trPr>
          <w:trHeight w:val="877" w:hRule="exact"/>
        </w:trPr>
        <w:tc>
          <w:tcPr>
            <w:tcW w:w="2943" w:type="dxa"/>
            <w:vAlign w:val="center"/>
            <w:textDirection w:val="lrTb"/>
            <w:noWrap w:val="false"/>
          </w:tcPr>
          <w:p>
            <w:pPr>
              <w:pStyle w:val="773"/>
              <w:ind w:firstLine="0"/>
              <w:rPr>
                <w:rFonts w:ascii="宋体" w:hAnsi="宋体" w:cs="宋体"/>
                <w:b/>
                <w:bCs/>
                <w:sz w:val="24"/>
                <w:szCs w:val="24"/>
              </w:rPr>
            </w:pPr>
            <w:r>
              <w:rPr>
                <w:rFonts w:hint="eastAsia" w:ascii="宋体" w:hAnsi="宋体" w:cs="宋体"/>
                <w:b/>
                <w:bCs/>
                <w:sz w:val="24"/>
                <w:szCs w:val="24"/>
              </w:rPr>
              <w:t xml:space="preserve">项目编号</w:t>
            </w:r>
            <w:r>
              <w:rPr>
                <w:rFonts w:ascii="宋体" w:hAnsi="宋体" w:cs="宋体"/>
                <w:b/>
                <w:bCs/>
                <w:sz w:val="24"/>
                <w:szCs w:val="24"/>
              </w:rPr>
            </w:r>
            <w:r/>
          </w:p>
        </w:tc>
        <w:tc>
          <w:tcPr>
            <w:tcW w:w="5936" w:type="dxa"/>
            <w:vAlign w:val="top"/>
            <w:textDirection w:val="lrTb"/>
            <w:noWrap w:val="false"/>
          </w:tcPr>
          <w:p>
            <w:pPr>
              <w:pStyle w:val="773"/>
              <w:ind w:firstLine="0"/>
            </w:pPr>
            <w:r/>
            <w:r/>
          </w:p>
        </w:tc>
      </w:tr>
      <w:tr>
        <w:trPr>
          <w:trHeight w:val="803" w:hRule="exact"/>
        </w:trPr>
        <w:tc>
          <w:tcPr>
            <w:tcW w:w="2943" w:type="dxa"/>
            <w:vAlign w:val="center"/>
            <w:textDirection w:val="lrTb"/>
            <w:noWrap w:val="false"/>
          </w:tcPr>
          <w:p>
            <w:pPr>
              <w:pStyle w:val="773"/>
              <w:ind w:firstLine="0"/>
              <w:rPr>
                <w:rFonts w:ascii="宋体" w:hAnsi="宋体" w:cs="宋体"/>
                <w:b/>
                <w:bCs/>
                <w:sz w:val="24"/>
                <w:szCs w:val="24"/>
              </w:rPr>
            </w:pPr>
            <w:r>
              <w:rPr>
                <w:rFonts w:hint="eastAsia" w:ascii="宋体" w:hAnsi="宋体" w:cs="宋体"/>
                <w:b/>
                <w:bCs/>
                <w:sz w:val="24"/>
                <w:szCs w:val="24"/>
              </w:rPr>
              <w:t xml:space="preserve">项目名称</w:t>
            </w:r>
            <w:r>
              <w:rPr>
                <w:rFonts w:ascii="宋体" w:hAnsi="宋体" w:cs="宋体"/>
                <w:b/>
                <w:bCs/>
                <w:sz w:val="24"/>
                <w:szCs w:val="24"/>
              </w:rPr>
            </w:r>
            <w:r/>
          </w:p>
        </w:tc>
        <w:tc>
          <w:tcPr>
            <w:tcW w:w="5936" w:type="dxa"/>
            <w:vAlign w:val="top"/>
            <w:textDirection w:val="lrTb"/>
            <w:noWrap w:val="false"/>
          </w:tcPr>
          <w:p>
            <w:pPr>
              <w:pStyle w:val="773"/>
              <w:ind w:firstLine="0"/>
            </w:pPr>
            <w:r/>
            <w:r/>
          </w:p>
        </w:tc>
      </w:tr>
      <w:tr>
        <w:trPr>
          <w:trHeight w:val="4560"/>
        </w:trPr>
        <w:tc>
          <w:tcPr>
            <w:gridSpan w:val="2"/>
            <w:tcW w:w="8879" w:type="dxa"/>
            <w:vAlign w:val="center"/>
            <w:textDirection w:val="lrTb"/>
            <w:noWrap w:val="false"/>
          </w:tcPr>
          <w:p>
            <w:pPr>
              <w:pStyle w:val="773"/>
              <w:ind w:firstLine="200"/>
              <w:rPr>
                <w:rFonts w:ascii="宋体" w:hAnsi="宋体" w:cs="宋体"/>
                <w:b/>
                <w:bCs/>
                <w:sz w:val="24"/>
                <w:szCs w:val="24"/>
              </w:rPr>
            </w:pPr>
            <w:r>
              <w:rPr>
                <w:rFonts w:hint="eastAsia" w:ascii="宋体" w:hAnsi="宋体" w:cs="宋体"/>
                <w:b/>
                <w:bCs/>
                <w:sz w:val="24"/>
                <w:szCs w:val="24"/>
              </w:rPr>
              <w:t xml:space="preserve">报价：人民币：</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5</w:t>
            </w:r>
            <w:r>
              <w:rPr>
                <w:rFonts w:ascii="宋体" w:hAnsi="宋体" w:cs="宋体"/>
                <w:b/>
                <w:bCs/>
                <w:sz w:val="24"/>
                <w:szCs w:val="24"/>
                <w:u w:val="single"/>
              </w:rPr>
              <w:t xml:space="preserve">0</w:t>
            </w:r>
            <w:r>
              <w:rPr>
                <w:rFonts w:hint="eastAsia" w:ascii="宋体" w:hAnsi="宋体" w:cs="宋体"/>
                <w:b/>
                <w:bCs/>
                <w:sz w:val="24"/>
                <w:szCs w:val="24"/>
                <w:u w:val="single"/>
              </w:rPr>
              <w:t xml:space="preserve">元/人/月</w:t>
            </w:r>
            <w:r>
              <w:rPr>
                <w:rFonts w:ascii="宋体" w:hAnsi="宋体" w:cs="宋体"/>
                <w:b/>
                <w:bCs/>
                <w:sz w:val="24"/>
                <w:szCs w:val="24"/>
                <w:u w:val="single"/>
              </w:rPr>
              <w:t xml:space="preserve">      </w:t>
            </w:r>
            <w:r>
              <w:rPr>
                <w:rFonts w:hint="eastAsia" w:ascii="宋体" w:hAnsi="宋体" w:cs="宋体"/>
                <w:b/>
                <w:bCs/>
                <w:sz w:val="24"/>
                <w:szCs w:val="24"/>
                <w:u w:val="single"/>
              </w:rPr>
              <w:t xml:space="preserve">；</w:t>
            </w:r>
            <w:r>
              <w:rPr>
                <w:rFonts w:ascii="宋体" w:hAnsi="宋体" w:cs="宋体"/>
                <w:b/>
                <w:bCs/>
                <w:sz w:val="24"/>
                <w:szCs w:val="24"/>
                <w:u w:val="single"/>
              </w:rPr>
              <w:t xml:space="preserve">    </w:t>
            </w:r>
            <w:r>
              <w:rPr>
                <w:rFonts w:hint="eastAsia" w:ascii="宋体" w:hAnsi="宋体" w:cs="宋体"/>
                <w:b/>
                <w:bCs/>
                <w:sz w:val="24"/>
                <w:szCs w:val="24"/>
                <w:u w:val="single"/>
              </w:rPr>
              <w:t xml:space="preserve">每人每月伍拾元整</w:t>
            </w:r>
            <w:r>
              <w:rPr>
                <w:rFonts w:ascii="宋体" w:hAnsi="宋体" w:cs="宋体"/>
                <w:b/>
                <w:bCs/>
                <w:sz w:val="24"/>
                <w:szCs w:val="24"/>
                <w:u w:val="single"/>
              </w:rPr>
              <w:t xml:space="preserve">                      </w:t>
            </w:r>
            <w:r>
              <w:rPr>
                <w:rFonts w:ascii="宋体" w:hAnsi="宋体" w:cs="宋体"/>
                <w:b/>
                <w:bCs/>
                <w:sz w:val="24"/>
                <w:szCs w:val="24"/>
              </w:rPr>
              <w:t xml:space="preserve">  </w:t>
            </w:r>
            <w:r>
              <w:rPr>
                <w:rFonts w:ascii="宋体" w:hAnsi="宋体" w:cs="宋体"/>
                <w:b/>
                <w:bCs/>
                <w:sz w:val="24"/>
                <w:szCs w:val="24"/>
              </w:rPr>
            </w:r>
            <w:r/>
          </w:p>
        </w:tc>
      </w:tr>
    </w:tbl>
    <w:p>
      <w:pPr>
        <w:pStyle w:val="725"/>
        <w:ind w:right="1560" w:firstLine="624"/>
        <w:jc w:val="center"/>
        <w:spacing w:line="588" w:lineRule="exact"/>
        <w:tabs>
          <w:tab w:val="left" w:pos="4860" w:leader="none"/>
        </w:tabs>
        <w:rPr>
          <w:rFonts w:ascii="宋体" w:hAnsi="宋体"/>
          <w:sz w:val="24"/>
          <w:szCs w:val="21"/>
        </w:rPr>
      </w:pPr>
      <w:r>
        <w:rPr>
          <w:rFonts w:hint="eastAsia" w:ascii="宋体" w:hAnsi="宋体"/>
          <w:sz w:val="24"/>
          <w:szCs w:val="21"/>
        </w:rPr>
        <w:t xml:space="preserve">  供应商全称（加盖CA电子公章）：</w:t>
      </w:r>
      <w:r>
        <w:rPr>
          <w:rFonts w:ascii="宋体" w:hAnsi="宋体"/>
          <w:sz w:val="24"/>
          <w:szCs w:val="21"/>
        </w:rPr>
      </w:r>
      <w:r/>
    </w:p>
    <w:p>
      <w:pPr>
        <w:pStyle w:val="725"/>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725"/>
        <w:spacing w:line="460" w:lineRule="exact"/>
        <w:rPr>
          <w:rFonts w:ascii="宋体"/>
          <w:b/>
          <w:sz w:val="28"/>
          <w:szCs w:val="30"/>
        </w:rPr>
      </w:pPr>
      <w:r>
        <w:rPr>
          <w:rFonts w:hint="eastAsia" w:ascii="宋体"/>
          <w:b/>
          <w:sz w:val="28"/>
          <w:szCs w:val="30"/>
        </w:rPr>
        <w:t xml:space="preserve">注：本次报价为固定结算价格，价格勿需变动。</w:t>
      </w:r>
      <w:r>
        <w:rPr>
          <w:rFonts w:ascii="宋体"/>
          <w:b/>
          <w:sz w:val="28"/>
          <w:szCs w:val="30"/>
        </w:rPr>
      </w:r>
      <w:r/>
    </w:p>
    <w:p>
      <w:pPr>
        <w:pStyle w:val="725"/>
        <w:jc w:val="center"/>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rPr>
          <w:rFonts w:ascii="宋体" w:hAnsi="宋体"/>
          <w:sz w:val="24"/>
          <w:szCs w:val="24"/>
        </w:rPr>
      </w:pPr>
      <w:r>
        <w:rPr>
          <w:rFonts w:ascii="宋体" w:hAnsi="宋体"/>
          <w:sz w:val="24"/>
          <w:szCs w:val="24"/>
        </w:rPr>
      </w:r>
      <w:r/>
    </w:p>
    <w:p>
      <w:pPr>
        <w:pStyle w:val="725"/>
        <w:jc w:val="center"/>
        <w:rPr>
          <w:rFonts w:ascii="宋体" w:hAnsi="宋体"/>
          <w:b/>
          <w:sz w:val="32"/>
          <w:szCs w:val="32"/>
          <w:lang w:val="zh-CN"/>
        </w:rPr>
      </w:pPr>
      <w:r>
        <w:rPr>
          <w:rFonts w:hint="eastAsia" w:ascii="黑体" w:hAnsi="黑体" w:eastAsia="黑体"/>
          <w:b/>
          <w:sz w:val="32"/>
          <w:szCs w:val="32"/>
        </w:rPr>
        <w:t xml:space="preserve">十二、</w:t>
      </w:r>
      <w:r>
        <w:rPr>
          <w:rFonts w:hint="eastAsia" w:ascii="黑体" w:hAnsi="宋体" w:eastAsia="黑体"/>
          <w:bCs/>
          <w:sz w:val="32"/>
          <w:szCs w:val="32"/>
        </w:rPr>
        <w:t xml:space="preserve">投入本项目人员一览表</w:t>
      </w:r>
      <w:r>
        <w:rPr>
          <w:rFonts w:ascii="宋体" w:hAnsi="宋体"/>
          <w:b/>
          <w:sz w:val="32"/>
          <w:szCs w:val="32"/>
          <w:lang w:val="zh-CN"/>
        </w:rPr>
      </w:r>
      <w:r/>
    </w:p>
    <w:tbl>
      <w:tblPr>
        <w:tblW w:w="88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12"/>
        <w:gridCol w:w="709"/>
        <w:gridCol w:w="709"/>
        <w:gridCol w:w="708"/>
        <w:gridCol w:w="926"/>
        <w:gridCol w:w="1294"/>
        <w:gridCol w:w="1484"/>
        <w:gridCol w:w="1545"/>
      </w:tblGrid>
      <w:tr>
        <w:trPr>
          <w:trHeight w:val="1114"/>
        </w:trPr>
        <w:tc>
          <w:tcPr>
            <w:tcW w:w="1512"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t xml:space="preserve">拟任岗位</w:t>
            </w: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t xml:space="preserve">姓名</w:t>
            </w: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t xml:space="preserve">年龄</w:t>
            </w:r>
            <w:r>
              <w:rPr>
                <w:rStyle w:val="1026"/>
                <w:rFonts w:ascii="宋体" w:hAnsi="宋体"/>
                <w:szCs w:val="21"/>
              </w:rPr>
            </w:r>
            <w:r/>
          </w:p>
        </w:tc>
        <w:tc>
          <w:tcPr>
            <w:tcW w:w="708" w:type="dxa"/>
            <w:vAlign w:val="center"/>
            <w:textDirection w:val="lrTb"/>
            <w:noWrap w:val="false"/>
          </w:tcPr>
          <w:p>
            <w:pPr>
              <w:pStyle w:val="1025"/>
              <w:jc w:val="center"/>
              <w:spacing w:line="357" w:lineRule="atLeast"/>
              <w:rPr>
                <w:rStyle w:val="1026"/>
                <w:rFonts w:ascii="宋体" w:hAnsi="宋体"/>
                <w:szCs w:val="21"/>
              </w:rPr>
            </w:pPr>
            <w:r>
              <w:rPr>
                <w:rStyle w:val="1026"/>
                <w:rFonts w:hint="eastAsia" w:ascii="宋体" w:hAnsi="宋体"/>
                <w:szCs w:val="21"/>
              </w:rPr>
              <w:t xml:space="preserve">专业</w:t>
            </w:r>
            <w:r>
              <w:rPr>
                <w:rStyle w:val="1026"/>
                <w:rFonts w:ascii="宋体" w:hAnsi="宋体"/>
                <w:szCs w:val="21"/>
              </w:rPr>
            </w:r>
            <w:r/>
          </w:p>
        </w:tc>
        <w:tc>
          <w:tcPr>
            <w:tcW w:w="926"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t xml:space="preserve">职称</w:t>
            </w:r>
            <w:r>
              <w:rPr>
                <w:rStyle w:val="1026"/>
                <w:rFonts w:ascii="宋体" w:hAnsi="宋体"/>
                <w:szCs w:val="21"/>
              </w:rPr>
            </w:r>
            <w:r/>
          </w:p>
        </w:tc>
        <w:tc>
          <w:tcPr>
            <w:tcW w:w="129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t xml:space="preserve">从事工作年限</w:t>
            </w:r>
            <w:r>
              <w:rPr>
                <w:rStyle w:val="1026"/>
                <w:rFonts w:ascii="宋体" w:hAnsi="宋体"/>
                <w:szCs w:val="21"/>
              </w:rPr>
            </w:r>
            <w:r/>
          </w:p>
        </w:tc>
        <w:tc>
          <w:tcPr>
            <w:tcW w:w="148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t xml:space="preserve">身份证号</w:t>
            </w:r>
            <w:r>
              <w:rPr>
                <w:rStyle w:val="1026"/>
                <w:rFonts w:ascii="宋体" w:hAnsi="宋体"/>
                <w:szCs w:val="21"/>
              </w:rPr>
            </w:r>
            <w:r/>
          </w:p>
        </w:tc>
        <w:tc>
          <w:tcPr>
            <w:tcW w:w="1545"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t xml:space="preserve">手机号</w:t>
            </w:r>
            <w:r>
              <w:rPr>
                <w:rStyle w:val="1026"/>
                <w:rFonts w:ascii="宋体" w:hAnsi="宋体"/>
                <w:szCs w:val="21"/>
              </w:rPr>
            </w:r>
            <w:r/>
          </w:p>
        </w:tc>
      </w:tr>
      <w:tr>
        <w:trPr>
          <w:trHeight w:val="680" w:hRule="exact"/>
        </w:trPr>
        <w:tc>
          <w:tcPr>
            <w:tcW w:w="1512"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8"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926"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29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48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545"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r>
      <w:tr>
        <w:trPr>
          <w:trHeight w:val="680" w:hRule="exact"/>
        </w:trPr>
        <w:tc>
          <w:tcPr>
            <w:tcW w:w="1512"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8"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926"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29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48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545"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r>
      <w:tr>
        <w:trPr>
          <w:trHeight w:val="680" w:hRule="exact"/>
        </w:trPr>
        <w:tc>
          <w:tcPr>
            <w:tcW w:w="1512"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8"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926"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29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48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545"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r>
      <w:tr>
        <w:trPr>
          <w:trHeight w:val="870" w:hRule="exact"/>
        </w:trPr>
        <w:tc>
          <w:tcPr>
            <w:tcW w:w="1512"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8"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926"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29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48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545"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r>
      <w:tr>
        <w:trPr>
          <w:trHeight w:val="680" w:hRule="exact"/>
        </w:trPr>
        <w:tc>
          <w:tcPr>
            <w:tcW w:w="1512"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8"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926"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29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48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545"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r>
      <w:tr>
        <w:trPr>
          <w:trHeight w:val="680" w:hRule="exact"/>
        </w:trPr>
        <w:tc>
          <w:tcPr>
            <w:tcW w:w="1512"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8"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926"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29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48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545"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r>
      <w:tr>
        <w:trPr>
          <w:trHeight w:val="680" w:hRule="exact"/>
        </w:trPr>
        <w:tc>
          <w:tcPr>
            <w:tcW w:w="1512"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8"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926"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29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48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545"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r>
      <w:tr>
        <w:trPr>
          <w:trHeight w:val="680" w:hRule="exact"/>
        </w:trPr>
        <w:tc>
          <w:tcPr>
            <w:tcW w:w="1512"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8"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926"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29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48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545"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r>
      <w:tr>
        <w:trPr>
          <w:trHeight w:val="660"/>
        </w:trPr>
        <w:tc>
          <w:tcPr>
            <w:tcW w:w="1512"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8"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926"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29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48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545"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r>
      <w:tr>
        <w:trPr>
          <w:trHeight w:val="680" w:hRule="exact"/>
        </w:trPr>
        <w:tc>
          <w:tcPr>
            <w:tcW w:w="1512"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t xml:space="preserve">…</w:t>
            </w: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t xml:space="preserve">…</w:t>
            </w:r>
            <w:r>
              <w:rPr>
                <w:rStyle w:val="1026"/>
                <w:rFonts w:ascii="宋体" w:hAnsi="宋体"/>
                <w:szCs w:val="21"/>
              </w:rPr>
            </w:r>
            <w:r/>
          </w:p>
        </w:tc>
        <w:tc>
          <w:tcPr>
            <w:tcW w:w="709"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708"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926"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29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484"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c>
          <w:tcPr>
            <w:tcW w:w="1545" w:type="dxa"/>
            <w:vAlign w:val="center"/>
            <w:textDirection w:val="lrTb"/>
            <w:noWrap w:val="false"/>
          </w:tcPr>
          <w:p>
            <w:pPr>
              <w:pStyle w:val="1025"/>
              <w:jc w:val="center"/>
              <w:spacing w:line="357" w:lineRule="atLeast"/>
              <w:rPr>
                <w:rStyle w:val="1026"/>
                <w:rFonts w:ascii="宋体" w:hAnsi="宋体"/>
                <w:szCs w:val="21"/>
              </w:rPr>
            </w:pPr>
            <w:r>
              <w:rPr>
                <w:rStyle w:val="1026"/>
                <w:rFonts w:ascii="宋体" w:hAnsi="宋体"/>
                <w:szCs w:val="21"/>
              </w:rPr>
            </w:r>
            <w:r/>
          </w:p>
        </w:tc>
      </w:tr>
    </w:tbl>
    <w:p>
      <w:pPr>
        <w:pStyle w:val="725"/>
        <w:jc w:val="center"/>
        <w:rPr>
          <w:rFonts w:ascii="宋体" w:hAnsi="宋体"/>
          <w:sz w:val="24"/>
          <w:szCs w:val="24"/>
        </w:rPr>
      </w:pPr>
      <w:r>
        <w:rPr>
          <w:rFonts w:ascii="宋体" w:hAnsi="宋体"/>
          <w:sz w:val="24"/>
          <w:szCs w:val="24"/>
        </w:rPr>
      </w:r>
      <w:r/>
    </w:p>
    <w:p>
      <w:pPr>
        <w:pStyle w:val="725"/>
        <w:ind w:right="1560" w:firstLine="624"/>
        <w:jc w:val="right"/>
        <w:spacing w:line="588" w:lineRule="exact"/>
        <w:tabs>
          <w:tab w:val="left" w:pos="4860" w:leader="none"/>
        </w:tabs>
        <w:rPr>
          <w:rFonts w:ascii="宋体" w:hAnsi="宋体"/>
          <w:sz w:val="24"/>
          <w:szCs w:val="21"/>
        </w:rPr>
      </w:pPr>
      <w:r>
        <w:rPr>
          <w:rFonts w:hint="eastAsia" w:ascii="宋体" w:hAnsi="宋体"/>
          <w:sz w:val="24"/>
          <w:szCs w:val="21"/>
        </w:rPr>
        <w:t xml:space="preserve">供应商全称（加盖CA电子公章）：</w:t>
      </w:r>
      <w:r>
        <w:rPr>
          <w:rFonts w:ascii="宋体" w:hAnsi="宋体"/>
          <w:sz w:val="24"/>
          <w:szCs w:val="21"/>
        </w:rPr>
      </w:r>
      <w:r/>
    </w:p>
    <w:p>
      <w:pPr>
        <w:pStyle w:val="725"/>
        <w:ind w:right="1560" w:firstLine="480"/>
        <w:jc w:val="right"/>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725"/>
        <w:jc w:val="center"/>
        <w:rPr>
          <w:rFonts w:ascii="宋体" w:hAnsi="宋体"/>
          <w:sz w:val="24"/>
          <w:szCs w:val="24"/>
        </w:rPr>
      </w:pPr>
      <w:r>
        <w:rPr>
          <w:rFonts w:ascii="宋体" w:hAnsi="宋体"/>
          <w:sz w:val="24"/>
          <w:szCs w:val="24"/>
        </w:rPr>
      </w:r>
      <w:r/>
    </w:p>
    <w:p>
      <w:pPr>
        <w:pStyle w:val="725"/>
        <w:jc w:val="center"/>
        <w:rPr>
          <w:rFonts w:ascii="宋体" w:hAnsi="宋体"/>
          <w:sz w:val="24"/>
          <w:szCs w:val="24"/>
        </w:rPr>
      </w:pPr>
      <w:r>
        <w:rPr>
          <w:rFonts w:ascii="宋体" w:hAnsi="宋体"/>
          <w:sz w:val="24"/>
          <w:szCs w:val="24"/>
        </w:rPr>
      </w:r>
      <w:r/>
    </w:p>
    <w:p>
      <w:pPr>
        <w:pStyle w:val="725"/>
        <w:jc w:val="center"/>
        <w:rPr>
          <w:rFonts w:ascii="宋体" w:hAnsi="宋体"/>
          <w:sz w:val="24"/>
          <w:szCs w:val="24"/>
        </w:rPr>
      </w:pPr>
      <w:r>
        <w:rPr>
          <w:rFonts w:ascii="宋体" w:hAnsi="宋体"/>
          <w:sz w:val="24"/>
          <w:szCs w:val="24"/>
        </w:rPr>
      </w:r>
      <w:r/>
    </w:p>
    <w:p>
      <w:pPr>
        <w:pStyle w:val="725"/>
        <w:jc w:val="left"/>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25"/>
        <w:jc w:val="center"/>
        <w:rPr>
          <w:rFonts w:ascii="黑体" w:hAnsi="Arial" w:eastAsia="黑体"/>
          <w:b/>
          <w:sz w:val="36"/>
          <w:szCs w:val="21"/>
        </w:rPr>
      </w:pPr>
      <w:r>
        <w:rPr>
          <w:rFonts w:ascii="黑体" w:hAnsi="Arial" w:eastAsia="黑体"/>
          <w:b/>
          <w:sz w:val="36"/>
          <w:szCs w:val="21"/>
        </w:rPr>
      </w:r>
      <w:r/>
    </w:p>
    <w:p>
      <w:pPr>
        <w:pStyle w:val="725"/>
        <w:jc w:val="center"/>
        <w:rPr>
          <w:rFonts w:ascii="黑体" w:hAnsi="Arial" w:eastAsia="黑体"/>
          <w:b/>
          <w:sz w:val="36"/>
          <w:szCs w:val="21"/>
        </w:rPr>
      </w:pPr>
      <w:r>
        <w:rPr>
          <w:rFonts w:ascii="黑体" w:hAnsi="Arial" w:eastAsia="黑体"/>
          <w:b/>
          <w:sz w:val="36"/>
          <w:szCs w:val="21"/>
        </w:rPr>
      </w:r>
      <w:r/>
    </w:p>
    <w:p>
      <w:pPr>
        <w:pStyle w:val="725"/>
        <w:jc w:val="center"/>
        <w:rPr>
          <w:rFonts w:ascii="黑体" w:hAnsi="Arial" w:eastAsia="黑体"/>
          <w:b/>
          <w:sz w:val="36"/>
          <w:szCs w:val="21"/>
        </w:rPr>
      </w:pPr>
      <w:r>
        <w:rPr>
          <w:rFonts w:ascii="黑体" w:hAnsi="Arial" w:eastAsia="黑体"/>
          <w:b/>
          <w:sz w:val="36"/>
          <w:szCs w:val="21"/>
        </w:rPr>
      </w:r>
      <w:r/>
    </w:p>
    <w:p>
      <w:pPr>
        <w:pStyle w:val="725"/>
        <w:jc w:val="center"/>
        <w:rPr>
          <w:rFonts w:ascii="黑体" w:hAnsi="Arial" w:eastAsia="黑体"/>
          <w:b/>
          <w:sz w:val="36"/>
          <w:szCs w:val="21"/>
        </w:rPr>
      </w:pPr>
      <w:r>
        <w:rPr>
          <w:rFonts w:ascii="黑体" w:hAnsi="Arial" w:eastAsia="黑体"/>
          <w:b/>
          <w:sz w:val="36"/>
          <w:szCs w:val="21"/>
        </w:rPr>
      </w:r>
      <w:r/>
    </w:p>
    <w:p>
      <w:pPr>
        <w:pStyle w:val="725"/>
        <w:jc w:val="center"/>
        <w:rPr>
          <w:rFonts w:ascii="黑体" w:hAnsi="Arial" w:eastAsia="黑体"/>
          <w:b/>
          <w:sz w:val="36"/>
          <w:szCs w:val="21"/>
        </w:rPr>
      </w:pPr>
      <w:r>
        <w:rPr>
          <w:rFonts w:ascii="黑体" w:hAnsi="Arial" w:eastAsia="黑体"/>
          <w:b/>
          <w:sz w:val="36"/>
          <w:szCs w:val="21"/>
        </w:rPr>
      </w:r>
      <w:r/>
    </w:p>
    <w:p>
      <w:pPr>
        <w:pStyle w:val="961"/>
        <w:ind w:firstLine="0"/>
        <w:jc w:val="center"/>
        <w:rPr>
          <w:lang w:val="zh-CN"/>
        </w:rPr>
      </w:pPr>
      <w:r>
        <w:rPr>
          <w:rFonts w:hint="eastAsia"/>
          <w:lang w:val="zh-CN"/>
        </w:rPr>
        <w:t xml:space="preserve">（二）</w:t>
      </w:r>
      <w:r>
        <w:rPr>
          <w:lang w:val="zh-CN"/>
        </w:rPr>
      </w:r>
      <w:r/>
    </w:p>
    <w:p>
      <w:pPr>
        <w:pStyle w:val="725"/>
        <w:jc w:val="center"/>
        <w:spacing w:line="400" w:lineRule="exact"/>
        <w:rPr>
          <w:rFonts w:ascii="宋体" w:hAnsi="宋体"/>
          <w:b/>
          <w:sz w:val="28"/>
          <w:szCs w:val="30"/>
        </w:rPr>
      </w:pPr>
      <w:r>
        <w:rPr>
          <w:rFonts w:hint="eastAsia" w:ascii="宋体" w:hAnsi="宋体" w:cs="宋体"/>
          <w:sz w:val="24"/>
        </w:rPr>
        <w:t xml:space="preserve">人员相应评分标准中所述证明等材料</w:t>
      </w:r>
      <w:r>
        <w:rPr>
          <w:rFonts w:ascii="宋体" w:hAnsi="宋体"/>
          <w:b/>
          <w:sz w:val="28"/>
          <w:szCs w:val="30"/>
        </w:rPr>
      </w:r>
      <w:r/>
    </w:p>
    <w:p>
      <w:pPr>
        <w:pStyle w:val="725"/>
        <w:jc w:val="center"/>
        <w:rPr>
          <w:rFonts w:ascii="黑体" w:hAnsi="Arial" w:eastAsia="黑体"/>
          <w:b/>
          <w:sz w:val="36"/>
          <w:szCs w:val="21"/>
        </w:rPr>
      </w:pPr>
      <w:r>
        <w:rPr>
          <w:rFonts w:ascii="黑体" w:hAnsi="Arial" w:eastAsia="黑体"/>
          <w:b/>
          <w:sz w:val="36"/>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rPr>
          <w:rFonts w:ascii="黑体" w:hAnsi="Arial" w:eastAsia="黑体"/>
          <w:sz w:val="32"/>
          <w:szCs w:val="21"/>
        </w:rPr>
      </w:pPr>
      <w:r>
        <w:rPr>
          <w:rFonts w:ascii="黑体" w:hAnsi="Arial" w:eastAsia="黑体"/>
          <w:sz w:val="32"/>
          <w:szCs w:val="21"/>
        </w:rPr>
      </w:r>
      <w:r/>
    </w:p>
    <w:p>
      <w:pPr>
        <w:pStyle w:val="725"/>
        <w:jc w:val="center"/>
        <w:spacing w:line="420" w:lineRule="exact"/>
        <w:tabs>
          <w:tab w:val="left" w:pos="1320" w:leader="none"/>
        </w:tabs>
        <w:rPr>
          <w:rFonts w:ascii="宋体" w:hAnsi="宋体"/>
          <w:b/>
          <w:bCs/>
          <w:sz w:val="30"/>
          <w:szCs w:val="30"/>
        </w:rPr>
        <w:outlineLvl w:val="1"/>
      </w:pPr>
      <w:r/>
      <w:bookmarkStart w:id="195" w:name="_Hlt26955054"/>
      <w:r/>
      <w:bookmarkEnd w:id="195"/>
      <w:r>
        <w:rPr>
          <w:rFonts w:hint="eastAsia" w:ascii="黑体" w:hAnsi="黑体" w:eastAsia="黑体"/>
          <w:b/>
          <w:sz w:val="32"/>
          <w:szCs w:val="32"/>
        </w:rPr>
        <w:t xml:space="preserve">十三、</w:t>
      </w:r>
      <w:r>
        <w:rPr>
          <w:rFonts w:hint="eastAsia" w:ascii="宋体" w:hAnsi="宋体"/>
          <w:b/>
          <w:bCs/>
          <w:sz w:val="30"/>
          <w:szCs w:val="30"/>
        </w:rPr>
        <w:t xml:space="preserve">类似业绩表</w:t>
      </w:r>
      <w:r>
        <w:rPr>
          <w:rFonts w:ascii="宋体" w:hAnsi="宋体"/>
          <w:b/>
          <w:bCs/>
          <w:sz w:val="30"/>
          <w:szCs w:val="30"/>
        </w:rPr>
      </w:r>
      <w:r/>
    </w:p>
    <w:p>
      <w:pPr>
        <w:pStyle w:val="728"/>
        <w:jc w:val="center"/>
        <w:rPr>
          <w:sz w:val="24"/>
          <w:szCs w:val="24"/>
        </w:rPr>
      </w:pPr>
      <w:r>
        <w:rPr>
          <w:rFonts w:hint="eastAsia"/>
          <w:sz w:val="24"/>
          <w:szCs w:val="24"/>
        </w:rPr>
        <w:t xml:space="preserve">（一）</w:t>
      </w:r>
      <w:r>
        <w:rPr>
          <w:sz w:val="24"/>
          <w:szCs w:val="24"/>
        </w:rPr>
      </w:r>
      <w:r/>
    </w:p>
    <w:p>
      <w:pPr>
        <w:pStyle w:val="725"/>
        <w:jc w:val="center"/>
        <w:spacing w:line="400" w:lineRule="exact"/>
        <w:rPr>
          <w:rFonts w:ascii="宋体" w:hAnsi="宋体"/>
          <w:b/>
          <w:sz w:val="28"/>
          <w:szCs w:val="30"/>
        </w:rPr>
      </w:pPr>
      <w:r>
        <w:rPr>
          <w:rFonts w:ascii="宋体" w:hAnsi="宋体"/>
          <w:b/>
          <w:sz w:val="28"/>
          <w:szCs w:val="30"/>
        </w:rPr>
      </w:r>
      <w:r/>
    </w:p>
    <w:tbl>
      <w:tblPr>
        <w:tblW w:w="93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725"/>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2439" w:type="dxa"/>
            <w:vAlign w:val="center"/>
            <w:textDirection w:val="lrTb"/>
            <w:noWrap w:val="false"/>
          </w:tcPr>
          <w:p>
            <w:pPr>
              <w:pStyle w:val="725"/>
              <w:jc w:val="center"/>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2135" w:type="dxa"/>
            <w:vAlign w:val="center"/>
            <w:textDirection w:val="lrTb"/>
            <w:noWrap w:val="false"/>
          </w:tcPr>
          <w:p>
            <w:pPr>
              <w:pStyle w:val="725"/>
              <w:jc w:val="center"/>
              <w:rPr>
                <w:rFonts w:ascii="宋体" w:hAnsi="宋体" w:cs="宋体"/>
                <w:sz w:val="24"/>
              </w:rPr>
            </w:pPr>
            <w:r>
              <w:rPr>
                <w:rFonts w:hint="eastAsia" w:ascii="宋体" w:hAnsi="宋体" w:cs="宋体"/>
                <w:sz w:val="24"/>
              </w:rPr>
              <w:t xml:space="preserve">签订时间</w:t>
            </w:r>
            <w:r>
              <w:rPr>
                <w:rFonts w:ascii="宋体" w:hAnsi="宋体" w:cs="宋体"/>
                <w:sz w:val="24"/>
              </w:rPr>
            </w:r>
            <w:r/>
          </w:p>
        </w:tc>
        <w:tc>
          <w:tcPr>
            <w:tcW w:w="1358" w:type="dxa"/>
            <w:vAlign w:val="center"/>
            <w:textDirection w:val="lrTb"/>
            <w:noWrap w:val="false"/>
          </w:tcPr>
          <w:p>
            <w:pPr>
              <w:pStyle w:val="725"/>
              <w:jc w:val="center"/>
              <w:rPr>
                <w:rFonts w:ascii="宋体" w:hAnsi="宋体" w:cs="宋体"/>
                <w:sz w:val="24"/>
              </w:rPr>
            </w:pPr>
            <w:r>
              <w:rPr>
                <w:rFonts w:hint="eastAsia" w:ascii="宋体" w:hAnsi="宋体" w:cs="宋体"/>
                <w:sz w:val="24"/>
              </w:rPr>
              <w:t xml:space="preserve">服务单位</w:t>
            </w:r>
            <w:r>
              <w:rPr>
                <w:rFonts w:ascii="宋体" w:hAnsi="宋体" w:cs="宋体"/>
                <w:sz w:val="24"/>
              </w:rPr>
            </w:r>
            <w:r/>
          </w:p>
        </w:tc>
        <w:tc>
          <w:tcPr>
            <w:tcW w:w="2418" w:type="dxa"/>
            <w:vAlign w:val="center"/>
            <w:textDirection w:val="lrTb"/>
            <w:noWrap w:val="false"/>
          </w:tcPr>
          <w:p>
            <w:pPr>
              <w:pStyle w:val="725"/>
              <w:jc w:val="center"/>
              <w:rPr>
                <w:rFonts w:ascii="宋体" w:hAnsi="宋体" w:cs="宋体"/>
                <w:sz w:val="24"/>
              </w:rPr>
            </w:pPr>
            <w:r>
              <w:rPr>
                <w:rFonts w:hint="eastAsia" w:ascii="宋体" w:hAnsi="宋体" w:cs="宋体"/>
                <w:sz w:val="24"/>
              </w:rPr>
              <w:t xml:space="preserve">合同金额（或改造户数）</w:t>
            </w:r>
            <w:r>
              <w:rPr>
                <w:rFonts w:ascii="宋体" w:hAnsi="宋体" w:cs="宋体"/>
                <w:sz w:val="24"/>
              </w:rPr>
            </w:r>
            <w:r/>
          </w:p>
        </w:tc>
      </w:tr>
      <w:tr>
        <w:trPr>
          <w:trHeight w:val="753"/>
        </w:trPr>
        <w:tc>
          <w:tcPr>
            <w:tcW w:w="1014"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39"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135"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1358"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18" w:type="dxa"/>
            <w:vAlign w:val="center"/>
            <w:textDirection w:val="lrTb"/>
            <w:noWrap w:val="false"/>
          </w:tcPr>
          <w:p>
            <w:pPr>
              <w:pStyle w:val="725"/>
              <w:jc w:val="center"/>
              <w:rPr>
                <w:rFonts w:ascii="宋体" w:hAnsi="宋体" w:cs="宋体"/>
                <w:sz w:val="24"/>
              </w:rPr>
            </w:pPr>
            <w:r>
              <w:rPr>
                <w:rFonts w:ascii="宋体" w:hAnsi="宋体" w:cs="宋体"/>
                <w:sz w:val="24"/>
              </w:rPr>
            </w:r>
            <w:r/>
          </w:p>
        </w:tc>
      </w:tr>
      <w:tr>
        <w:trPr>
          <w:trHeight w:val="753"/>
        </w:trPr>
        <w:tc>
          <w:tcPr>
            <w:tcW w:w="1014"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39"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135"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1358"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18" w:type="dxa"/>
            <w:vAlign w:val="center"/>
            <w:textDirection w:val="lrTb"/>
            <w:noWrap w:val="false"/>
          </w:tcPr>
          <w:p>
            <w:pPr>
              <w:pStyle w:val="725"/>
              <w:jc w:val="center"/>
              <w:rPr>
                <w:rFonts w:ascii="宋体" w:hAnsi="宋体" w:cs="宋体"/>
                <w:sz w:val="24"/>
              </w:rPr>
            </w:pPr>
            <w:r>
              <w:rPr>
                <w:rFonts w:ascii="宋体" w:hAnsi="宋体" w:cs="宋体"/>
                <w:sz w:val="24"/>
              </w:rPr>
            </w:r>
            <w:r/>
          </w:p>
        </w:tc>
      </w:tr>
      <w:tr>
        <w:trPr>
          <w:trHeight w:val="753"/>
        </w:trPr>
        <w:tc>
          <w:tcPr>
            <w:tcW w:w="1014"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39"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135"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1358"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18" w:type="dxa"/>
            <w:vAlign w:val="center"/>
            <w:textDirection w:val="lrTb"/>
            <w:noWrap w:val="false"/>
          </w:tcPr>
          <w:p>
            <w:pPr>
              <w:pStyle w:val="725"/>
              <w:jc w:val="center"/>
              <w:rPr>
                <w:rFonts w:ascii="宋体" w:hAnsi="宋体" w:cs="宋体"/>
                <w:sz w:val="24"/>
              </w:rPr>
            </w:pPr>
            <w:r>
              <w:rPr>
                <w:rFonts w:ascii="宋体" w:hAnsi="宋体" w:cs="宋体"/>
                <w:sz w:val="24"/>
              </w:rPr>
            </w:r>
            <w:r/>
          </w:p>
        </w:tc>
      </w:tr>
      <w:tr>
        <w:trPr>
          <w:trHeight w:val="753"/>
        </w:trPr>
        <w:tc>
          <w:tcPr>
            <w:tcW w:w="1014"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39"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135"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1358"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18" w:type="dxa"/>
            <w:vAlign w:val="center"/>
            <w:textDirection w:val="lrTb"/>
            <w:noWrap w:val="false"/>
          </w:tcPr>
          <w:p>
            <w:pPr>
              <w:pStyle w:val="725"/>
              <w:jc w:val="center"/>
              <w:rPr>
                <w:rFonts w:ascii="宋体" w:hAnsi="宋体" w:cs="宋体"/>
                <w:sz w:val="24"/>
              </w:rPr>
            </w:pPr>
            <w:r>
              <w:rPr>
                <w:rFonts w:ascii="宋体" w:hAnsi="宋体" w:cs="宋体"/>
                <w:sz w:val="24"/>
              </w:rPr>
            </w:r>
            <w:r/>
          </w:p>
        </w:tc>
      </w:tr>
      <w:tr>
        <w:trPr>
          <w:trHeight w:val="753"/>
        </w:trPr>
        <w:tc>
          <w:tcPr>
            <w:tcW w:w="1014"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39"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135"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1358"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18" w:type="dxa"/>
            <w:vAlign w:val="center"/>
            <w:textDirection w:val="lrTb"/>
            <w:noWrap w:val="false"/>
          </w:tcPr>
          <w:p>
            <w:pPr>
              <w:pStyle w:val="725"/>
              <w:jc w:val="center"/>
              <w:rPr>
                <w:rFonts w:ascii="宋体" w:hAnsi="宋体" w:cs="宋体"/>
                <w:sz w:val="24"/>
              </w:rPr>
            </w:pPr>
            <w:r>
              <w:rPr>
                <w:rFonts w:ascii="宋体" w:hAnsi="宋体" w:cs="宋体"/>
                <w:sz w:val="24"/>
              </w:rPr>
            </w:r>
            <w:r/>
          </w:p>
        </w:tc>
      </w:tr>
      <w:tr>
        <w:trPr>
          <w:trHeight w:val="753"/>
        </w:trPr>
        <w:tc>
          <w:tcPr>
            <w:tcW w:w="1014"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39"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135"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1358"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18" w:type="dxa"/>
            <w:vAlign w:val="center"/>
            <w:textDirection w:val="lrTb"/>
            <w:noWrap w:val="false"/>
          </w:tcPr>
          <w:p>
            <w:pPr>
              <w:pStyle w:val="725"/>
              <w:jc w:val="center"/>
              <w:rPr>
                <w:rFonts w:ascii="宋体" w:hAnsi="宋体" w:cs="宋体"/>
                <w:sz w:val="24"/>
              </w:rPr>
            </w:pPr>
            <w:r>
              <w:rPr>
                <w:rFonts w:ascii="宋体" w:hAnsi="宋体" w:cs="宋体"/>
                <w:sz w:val="24"/>
              </w:rPr>
            </w:r>
            <w:r/>
          </w:p>
        </w:tc>
      </w:tr>
      <w:tr>
        <w:trPr>
          <w:trHeight w:val="753"/>
        </w:trPr>
        <w:tc>
          <w:tcPr>
            <w:tcW w:w="1014"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39"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135"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1358"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18" w:type="dxa"/>
            <w:vAlign w:val="center"/>
            <w:textDirection w:val="lrTb"/>
            <w:noWrap w:val="false"/>
          </w:tcPr>
          <w:p>
            <w:pPr>
              <w:pStyle w:val="725"/>
              <w:jc w:val="center"/>
              <w:rPr>
                <w:rFonts w:ascii="宋体" w:hAnsi="宋体" w:cs="宋体"/>
                <w:sz w:val="24"/>
              </w:rPr>
            </w:pPr>
            <w:r>
              <w:rPr>
                <w:rFonts w:ascii="宋体" w:hAnsi="宋体" w:cs="宋体"/>
                <w:sz w:val="24"/>
              </w:rPr>
            </w:r>
            <w:r/>
          </w:p>
        </w:tc>
      </w:tr>
      <w:tr>
        <w:trPr>
          <w:trHeight w:val="753"/>
        </w:trPr>
        <w:tc>
          <w:tcPr>
            <w:tcW w:w="1014"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39"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135"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1358"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18" w:type="dxa"/>
            <w:vAlign w:val="center"/>
            <w:textDirection w:val="lrTb"/>
            <w:noWrap w:val="false"/>
          </w:tcPr>
          <w:p>
            <w:pPr>
              <w:pStyle w:val="725"/>
              <w:jc w:val="center"/>
              <w:rPr>
                <w:rFonts w:ascii="宋体" w:hAnsi="宋体" w:cs="宋体"/>
                <w:sz w:val="24"/>
              </w:rPr>
            </w:pPr>
            <w:r>
              <w:rPr>
                <w:rFonts w:ascii="宋体" w:hAnsi="宋体" w:cs="宋体"/>
                <w:sz w:val="24"/>
              </w:rPr>
            </w:r>
            <w:r/>
          </w:p>
        </w:tc>
      </w:tr>
      <w:tr>
        <w:trPr>
          <w:trHeight w:val="753"/>
        </w:trPr>
        <w:tc>
          <w:tcPr>
            <w:tcW w:w="1014"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39"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135"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1358"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18" w:type="dxa"/>
            <w:vAlign w:val="center"/>
            <w:textDirection w:val="lrTb"/>
            <w:noWrap w:val="false"/>
          </w:tcPr>
          <w:p>
            <w:pPr>
              <w:pStyle w:val="725"/>
              <w:jc w:val="center"/>
              <w:rPr>
                <w:rFonts w:ascii="宋体" w:hAnsi="宋体" w:cs="宋体"/>
                <w:sz w:val="24"/>
              </w:rPr>
            </w:pPr>
            <w:r>
              <w:rPr>
                <w:rFonts w:ascii="宋体" w:hAnsi="宋体" w:cs="宋体"/>
                <w:sz w:val="24"/>
              </w:rPr>
            </w:r>
            <w:r/>
          </w:p>
        </w:tc>
      </w:tr>
      <w:tr>
        <w:trPr>
          <w:trHeight w:val="772"/>
        </w:trPr>
        <w:tc>
          <w:tcPr>
            <w:tcW w:w="1014"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39"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135"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1358" w:type="dxa"/>
            <w:vAlign w:val="center"/>
            <w:textDirection w:val="lrTb"/>
            <w:noWrap w:val="false"/>
          </w:tcPr>
          <w:p>
            <w:pPr>
              <w:pStyle w:val="725"/>
              <w:jc w:val="center"/>
              <w:rPr>
                <w:rFonts w:ascii="宋体" w:hAnsi="宋体" w:cs="宋体"/>
                <w:sz w:val="24"/>
              </w:rPr>
            </w:pPr>
            <w:r>
              <w:rPr>
                <w:rFonts w:ascii="宋体" w:hAnsi="宋体" w:cs="宋体"/>
                <w:sz w:val="24"/>
              </w:rPr>
            </w:r>
            <w:r/>
          </w:p>
        </w:tc>
        <w:tc>
          <w:tcPr>
            <w:tcW w:w="2418" w:type="dxa"/>
            <w:vAlign w:val="center"/>
            <w:textDirection w:val="lrTb"/>
            <w:noWrap w:val="false"/>
          </w:tcPr>
          <w:p>
            <w:pPr>
              <w:pStyle w:val="725"/>
              <w:jc w:val="center"/>
              <w:rPr>
                <w:rFonts w:ascii="宋体" w:hAnsi="宋体" w:cs="宋体"/>
                <w:sz w:val="24"/>
              </w:rPr>
            </w:pPr>
            <w:r>
              <w:rPr>
                <w:rFonts w:ascii="宋体" w:hAnsi="宋体" w:cs="宋体"/>
                <w:sz w:val="24"/>
              </w:rPr>
            </w:r>
            <w:r/>
          </w:p>
        </w:tc>
      </w:tr>
    </w:tbl>
    <w:p>
      <w:pPr>
        <w:pStyle w:val="725"/>
        <w:jc w:val="center"/>
        <w:rPr>
          <w:rFonts w:ascii="宋体" w:hAnsi="宋体"/>
          <w:sz w:val="24"/>
          <w:szCs w:val="24"/>
        </w:rPr>
      </w:pPr>
      <w:r>
        <w:rPr>
          <w:rFonts w:ascii="宋体" w:hAnsi="宋体"/>
          <w:sz w:val="24"/>
          <w:szCs w:val="24"/>
        </w:rPr>
      </w:r>
      <w:r/>
    </w:p>
    <w:p>
      <w:pPr>
        <w:pStyle w:val="725"/>
        <w:ind w:firstLine="2520"/>
        <w:spacing w:line="360" w:lineRule="atLeast"/>
        <w:shd w:val="clear" w:color="auto" w:fill="ffffff"/>
        <w:widowControl/>
        <w:rPr>
          <w:rFonts w:ascii="宋体" w:hAnsi="宋体"/>
          <w:sz w:val="28"/>
          <w:szCs w:val="28"/>
          <w:shd w:val="clear" w:color="auto" w:fill="ffffff"/>
        </w:rPr>
      </w:pPr>
      <w:r>
        <w:rPr>
          <w:rFonts w:hint="eastAsia" w:ascii="宋体" w:hAnsi="宋体"/>
          <w:sz w:val="24"/>
          <w:szCs w:val="21"/>
        </w:rPr>
        <w:t xml:space="preserve">供应商全称（加盖CA电子公章）</w:t>
      </w:r>
      <w:r>
        <w:rPr>
          <w:rFonts w:hint="eastAsia" w:ascii="宋体" w:hAnsi="宋体"/>
          <w:sz w:val="28"/>
          <w:szCs w:val="28"/>
          <w:shd w:val="clear" w:color="auto" w:fill="ffffff"/>
        </w:rPr>
        <w:t xml:space="preserve">：</w:t>
      </w:r>
      <w:r>
        <w:rPr>
          <w:rFonts w:ascii="宋体" w:hAnsi="宋体"/>
          <w:sz w:val="28"/>
          <w:szCs w:val="28"/>
          <w:shd w:val="clear" w:color="auto" w:fill="ffffff"/>
        </w:rPr>
      </w:r>
      <w:r/>
    </w:p>
    <w:p>
      <w:pPr>
        <w:pStyle w:val="725"/>
        <w:ind w:firstLine="2520"/>
        <w:spacing w:line="360" w:lineRule="atLeast"/>
        <w:shd w:val="clear" w:color="auto" w:fill="ffffff"/>
        <w:widowControl/>
        <w:rPr>
          <w:rFonts w:ascii="宋体"/>
          <w:sz w:val="28"/>
          <w:szCs w:val="28"/>
          <w:shd w:val="clear" w:color="auto" w:fill="ffffff"/>
        </w:rPr>
      </w:pPr>
      <w:r>
        <w:rPr>
          <w:rFonts w:hint="eastAsia" w:ascii="宋体" w:hAnsi="宋体"/>
          <w:sz w:val="28"/>
          <w:szCs w:val="28"/>
          <w:shd w:val="clear" w:color="auto" w:fill="ffffff"/>
        </w:rPr>
        <w:t xml:space="preserve">日期：</w:t>
      </w:r>
      <w:r>
        <w:rPr>
          <w:rFonts w:ascii="宋体"/>
          <w:sz w:val="28"/>
          <w:szCs w:val="28"/>
          <w:shd w:val="clear" w:color="auto" w:fill="ffffff"/>
        </w:rPr>
      </w:r>
      <w:r/>
    </w:p>
    <w:p>
      <w:pPr>
        <w:pStyle w:val="725"/>
        <w:jc w:val="center"/>
        <w:rPr>
          <w:rFonts w:ascii="宋体" w:hAnsi="宋体"/>
          <w:sz w:val="24"/>
          <w:szCs w:val="24"/>
        </w:rPr>
      </w:pPr>
      <w:r>
        <w:rPr>
          <w:rFonts w:ascii="宋体" w:hAnsi="宋体"/>
          <w:sz w:val="24"/>
          <w:szCs w:val="24"/>
        </w:rPr>
      </w:r>
      <w:r/>
    </w:p>
    <w:p>
      <w:pPr>
        <w:pStyle w:val="725"/>
        <w:jc w:val="center"/>
        <w:rPr>
          <w:rFonts w:ascii="宋体" w:hAnsi="宋体"/>
          <w:sz w:val="24"/>
          <w:szCs w:val="24"/>
        </w:rPr>
      </w:pPr>
      <w:r>
        <w:rPr>
          <w:rFonts w:ascii="宋体" w:hAnsi="宋体"/>
          <w:sz w:val="24"/>
          <w:szCs w:val="24"/>
        </w:rPr>
      </w:r>
      <w:r/>
    </w:p>
    <w:p>
      <w:pPr>
        <w:pStyle w:val="725"/>
        <w:jc w:val="center"/>
        <w:rPr>
          <w:rFonts w:ascii="宋体" w:hAnsi="宋体"/>
          <w:sz w:val="24"/>
          <w:szCs w:val="24"/>
        </w:rPr>
      </w:pPr>
      <w:r>
        <w:rPr>
          <w:rFonts w:ascii="宋体" w:hAnsi="宋体"/>
          <w:sz w:val="24"/>
          <w:szCs w:val="24"/>
        </w:rPr>
      </w:r>
      <w:r/>
    </w:p>
    <w:p>
      <w:pPr>
        <w:pStyle w:val="725"/>
        <w:jc w:val="center"/>
        <w:rPr>
          <w:rFonts w:ascii="宋体" w:hAnsi="宋体"/>
          <w:sz w:val="24"/>
          <w:szCs w:val="24"/>
        </w:rPr>
      </w:pPr>
      <w:r>
        <w:rPr>
          <w:rFonts w:ascii="宋体" w:hAnsi="宋体"/>
          <w:sz w:val="24"/>
          <w:szCs w:val="24"/>
        </w:rPr>
      </w:r>
      <w:r/>
    </w:p>
    <w:p>
      <w:pPr>
        <w:pStyle w:val="725"/>
        <w:jc w:val="left"/>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25"/>
        <w:spacing w:line="480" w:lineRule="auto"/>
        <w:rPr>
          <w:rFonts w:ascii="宋体" w:hAnsi="宋体"/>
          <w:sz w:val="24"/>
          <w:szCs w:val="21"/>
        </w:rPr>
      </w:pPr>
      <w:r>
        <w:rPr>
          <w:rFonts w:ascii="宋体" w:hAnsi="宋体"/>
          <w:sz w:val="24"/>
          <w:szCs w:val="21"/>
        </w:rPr>
      </w:r>
      <w:r/>
    </w:p>
    <w:p>
      <w:pPr>
        <w:pStyle w:val="725"/>
        <w:spacing w:line="480" w:lineRule="auto"/>
        <w:rPr>
          <w:rFonts w:ascii="仿宋_GB2312" w:hAnsi="Arial"/>
          <w:sz w:val="30"/>
          <w:szCs w:val="21"/>
        </w:rPr>
      </w:pPr>
      <w:r>
        <w:rPr>
          <w:rFonts w:ascii="仿宋_GB2312" w:hAnsi="Arial"/>
          <w:sz w:val="30"/>
          <w:szCs w:val="21"/>
        </w:rPr>
      </w:r>
      <w:r/>
    </w:p>
    <w:p>
      <w:pPr>
        <w:pStyle w:val="728"/>
        <w:jc w:val="center"/>
        <w:rPr>
          <w:sz w:val="24"/>
          <w:szCs w:val="24"/>
          <w:lang w:val="zh-CN"/>
        </w:rPr>
      </w:pPr>
      <w:r/>
      <w:bookmarkStart w:id="196" w:name="_Hlt26955066"/>
      <w:r/>
      <w:bookmarkEnd w:id="196"/>
      <w:r/>
      <w:bookmarkStart w:id="197" w:name="_Hlt26671374"/>
      <w:r/>
      <w:bookmarkEnd w:id="197"/>
      <w:r/>
      <w:bookmarkStart w:id="198" w:name="_Hlt26609389"/>
      <w:r/>
      <w:bookmarkEnd w:id="198"/>
      <w:r>
        <w:rPr>
          <w:rFonts w:hint="eastAsia"/>
          <w:sz w:val="24"/>
          <w:szCs w:val="24"/>
          <w:lang w:val="zh-CN"/>
        </w:rPr>
        <w:t xml:space="preserve">（二）</w:t>
      </w:r>
      <w:r>
        <w:rPr>
          <w:sz w:val="24"/>
          <w:szCs w:val="24"/>
          <w:lang w:val="zh-CN"/>
        </w:rPr>
      </w:r>
      <w:r/>
    </w:p>
    <w:p>
      <w:pPr>
        <w:pStyle w:val="725"/>
        <w:jc w:val="center"/>
        <w:rPr>
          <w:rFonts w:ascii="宋体" w:hAnsi="宋体"/>
          <w:bCs/>
          <w:sz w:val="24"/>
          <w:lang w:val="zh-CN"/>
        </w:rPr>
      </w:pPr>
      <w:r>
        <w:rPr>
          <w:rFonts w:hint="eastAsia" w:ascii="宋体" w:hAnsi="宋体"/>
          <w:bCs/>
          <w:sz w:val="24"/>
          <w:lang w:val="zh-CN"/>
        </w:rPr>
        <w:t xml:space="preserve">合同原件彩色扫描件</w:t>
      </w:r>
      <w:r>
        <w:rPr>
          <w:rFonts w:ascii="宋体" w:hAnsi="宋体"/>
          <w:bCs/>
          <w:sz w:val="24"/>
          <w:lang w:val="zh-CN"/>
        </w:rPr>
      </w:r>
      <w:r/>
    </w:p>
    <w:p>
      <w:pPr>
        <w:pStyle w:val="725"/>
        <w:jc w:val="center"/>
        <w:rPr>
          <w:rFonts w:ascii="宋体" w:hAnsi="宋体"/>
          <w:b/>
          <w:sz w:val="32"/>
          <w:szCs w:val="32"/>
          <w:lang w:val="zh-CN"/>
        </w:rPr>
      </w:pPr>
      <w:r>
        <w:rPr>
          <w:rFonts w:ascii="宋体" w:hAnsi="宋体"/>
          <w:b/>
          <w:sz w:val="32"/>
          <w:szCs w:val="32"/>
          <w:lang w:val="zh-CN"/>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宋体"/>
          <w:b/>
          <w:sz w:val="28"/>
          <w:szCs w:val="28"/>
          <w:shd w:val="clear" w:color="auto" w:fill="ffffff"/>
        </w:rPr>
      </w:pPr>
      <w:r>
        <w:rPr>
          <w:rFonts w:hint="eastAsia" w:ascii="黑体" w:hAnsi="黑体" w:eastAsia="黑体"/>
          <w:b/>
          <w:sz w:val="32"/>
          <w:szCs w:val="32"/>
        </w:rPr>
        <w:t xml:space="preserve">十四、</w:t>
      </w:r>
      <w:r>
        <w:rPr>
          <w:rFonts w:hint="eastAsia" w:ascii="宋体" w:hAnsi="宋体"/>
          <w:b/>
          <w:sz w:val="28"/>
          <w:szCs w:val="28"/>
          <w:shd w:val="clear" w:color="auto" w:fill="ffffff"/>
        </w:rPr>
        <w:t xml:space="preserve">商务部分所需其他资料</w:t>
      </w:r>
      <w:r>
        <w:rPr>
          <w:rFonts w:ascii="宋体"/>
          <w:b/>
          <w:sz w:val="28"/>
          <w:szCs w:val="28"/>
          <w:shd w:val="clear" w:color="auto" w:fill="ffffff"/>
        </w:rPr>
      </w:r>
      <w:r/>
    </w:p>
    <w:p>
      <w:pPr>
        <w:pStyle w:val="725"/>
        <w:jc w:val="center"/>
        <w:spacing w:line="280" w:lineRule="exact"/>
        <w:rPr>
          <w:rFonts w:ascii="宋体" w:hAnsi="宋体" w:cs="宋体"/>
          <w:color w:val="000000"/>
          <w:sz w:val="24"/>
          <w:lang w:bidi="ar"/>
        </w:rPr>
      </w:pPr>
      <w:r>
        <w:rPr>
          <w:rFonts w:hint="eastAsia" w:ascii="宋体" w:hAnsi="宋体" w:cs="宋体"/>
          <w:color w:val="000000"/>
          <w:sz w:val="24"/>
          <w:lang w:bidi="ar"/>
        </w:rPr>
        <w:t xml:space="preserve">（商务标所需其他证书、奖项、证明原件彩色扫描件）</w:t>
      </w:r>
      <w:r>
        <w:rPr>
          <w:rFonts w:ascii="宋体" w:hAnsi="宋体" w:cs="宋体"/>
          <w:color w:val="000000"/>
          <w:sz w:val="24"/>
          <w:lang w:bidi="ar"/>
        </w:rPr>
      </w:r>
      <w:r/>
    </w:p>
    <w:p>
      <w:pPr>
        <w:pStyle w:val="725"/>
        <w:rPr>
          <w:rFonts w:ascii="宋体" w:hAnsi="宋体"/>
          <w:sz w:val="24"/>
          <w:szCs w:val="21"/>
        </w:rPr>
      </w:pPr>
      <w:r>
        <w:rPr>
          <w:rFonts w:ascii="宋体" w:hAnsi="宋体"/>
          <w:sz w:val="24"/>
          <w:szCs w:val="21"/>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宋体" w:hAnsi="宋体"/>
          <w:b/>
          <w:sz w:val="28"/>
          <w:szCs w:val="28"/>
          <w:shd w:val="clear" w:color="auto" w:fill="ffffff"/>
        </w:rPr>
      </w:pPr>
      <w:r>
        <w:rPr>
          <w:rFonts w:hint="eastAsia" w:ascii="黑体" w:hAnsi="黑体" w:eastAsia="黑体"/>
          <w:b/>
          <w:sz w:val="32"/>
          <w:szCs w:val="32"/>
        </w:rPr>
        <w:t xml:space="preserve">十五、</w:t>
      </w:r>
      <w:r>
        <w:rPr>
          <w:rFonts w:hint="eastAsia" w:ascii="宋体" w:hAnsi="宋体"/>
          <w:b/>
          <w:sz w:val="28"/>
          <w:szCs w:val="28"/>
          <w:shd w:val="clear" w:color="auto" w:fill="ffffff"/>
        </w:rPr>
        <w:t xml:space="preserve">服务方案</w:t>
      </w:r>
      <w:r>
        <w:rPr>
          <w:rFonts w:ascii="宋体" w:hAnsi="宋体"/>
          <w:b/>
          <w:sz w:val="28"/>
          <w:szCs w:val="28"/>
          <w:shd w:val="clear" w:color="auto" w:fill="ffffff"/>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黑体" w:hAnsi="黑体" w:eastAsia="黑体"/>
          <w:b/>
          <w:sz w:val="32"/>
          <w:szCs w:val="32"/>
        </w:rPr>
      </w:pPr>
      <w:r>
        <w:rPr>
          <w:rFonts w:ascii="黑体" w:hAnsi="黑体" w:eastAsia="黑体"/>
          <w:b/>
          <w:sz w:val="32"/>
          <w:szCs w:val="32"/>
        </w:rPr>
      </w:r>
      <w:r/>
    </w:p>
    <w:p>
      <w:pPr>
        <w:pStyle w:val="725"/>
        <w:jc w:val="center"/>
        <w:rPr>
          <w:rFonts w:ascii="宋体" w:hAnsi="宋体" w:cs="宋体"/>
          <w:b/>
          <w:sz w:val="32"/>
          <w:szCs w:val="32"/>
        </w:rPr>
      </w:pPr>
      <w:r>
        <w:rPr>
          <w:rFonts w:hint="eastAsia" w:ascii="黑体" w:hAnsi="黑体" w:eastAsia="黑体"/>
          <w:b/>
          <w:sz w:val="32"/>
          <w:szCs w:val="32"/>
        </w:rPr>
        <w:t xml:space="preserve">十六、</w:t>
      </w:r>
      <w:r>
        <w:rPr>
          <w:rFonts w:hint="eastAsia" w:ascii="宋体" w:hAnsi="宋体" w:cs="宋体"/>
          <w:b/>
          <w:sz w:val="32"/>
          <w:szCs w:val="32"/>
        </w:rPr>
        <w:t xml:space="preserve">响水县政府采购事前信用承诺书</w:t>
      </w:r>
      <w:r>
        <w:rPr>
          <w:rFonts w:ascii="宋体" w:hAnsi="宋体" w:cs="宋体"/>
          <w:b/>
          <w:sz w:val="32"/>
          <w:szCs w:val="32"/>
        </w:rPr>
      </w:r>
      <w:r/>
    </w:p>
    <w:p>
      <w:pPr>
        <w:pStyle w:val="725"/>
        <w:ind w:firstLine="480"/>
        <w:spacing w:line="360" w:lineRule="auto"/>
        <w:widowControl/>
        <w:rPr>
          <w:rFonts w:ascii="宋体" w:hAnsi="宋体" w:cs="宋体"/>
          <w:sz w:val="24"/>
        </w:rPr>
      </w:pPr>
      <w:r>
        <w:rPr>
          <w:rFonts w:hint="eastAsia" w:ascii="宋体" w:hAnsi="宋体" w:cs="宋体"/>
          <w:sz w:val="24"/>
        </w:rPr>
        <w:t xml:space="preserve">为营造公开、公平、公正、诚实守信的政府采购交易环境，树立诚信守法的供应商形象，本人代表本单位作出以下承诺：</w:t>
      </w:r>
      <w:r>
        <w:rPr>
          <w:rFonts w:ascii="宋体" w:hAnsi="宋体" w:cs="宋体"/>
          <w:sz w:val="24"/>
        </w:rPr>
      </w:r>
      <w:r/>
    </w:p>
    <w:p>
      <w:pPr>
        <w:pStyle w:val="725"/>
        <w:ind w:firstLine="480"/>
        <w:spacing w:line="360" w:lineRule="auto"/>
        <w:widowControl/>
        <w:rPr>
          <w:rFonts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 修改、虚假成份，并对所提供资料的真实性负责；</w:t>
      </w:r>
      <w:r>
        <w:rPr>
          <w:rFonts w:ascii="宋体" w:hAnsi="宋体" w:cs="宋体"/>
          <w:sz w:val="24"/>
        </w:rPr>
      </w:r>
      <w:r/>
    </w:p>
    <w:p>
      <w:pPr>
        <w:pStyle w:val="725"/>
        <w:ind w:firstLine="480"/>
        <w:spacing w:line="360" w:lineRule="auto"/>
        <w:widowControl/>
        <w:rPr>
          <w:rFonts w:ascii="宋体" w:hAnsi="宋体" w:cs="宋体"/>
          <w:sz w:val="24"/>
        </w:rPr>
      </w:pPr>
      <w:r>
        <w:rPr>
          <w:rFonts w:hint="eastAsia" w:ascii="宋体" w:hAnsi="宋体" w:cs="宋体"/>
          <w:sz w:val="24"/>
        </w:rPr>
        <w:t xml:space="preserve">（二）本单位无涉及政府采购活动的违法、违规不良记录，本单位及相关负责人无因存在重大隐患整改不力、发生有重大社会影响生产安全事故或其他严重违法违规行为而被列入失信联合惩戒的不良记录；</w:t>
      </w:r>
      <w:r>
        <w:rPr>
          <w:rFonts w:ascii="宋体" w:hAnsi="宋体" w:cs="宋体"/>
          <w:sz w:val="24"/>
        </w:rPr>
      </w:r>
      <w:r/>
    </w:p>
    <w:p>
      <w:pPr>
        <w:pStyle w:val="725"/>
        <w:ind w:firstLine="480"/>
        <w:spacing w:line="360" w:lineRule="auto"/>
        <w:widowControl/>
        <w:rPr>
          <w:rFonts w:ascii="宋体" w:hAnsi="宋体" w:cs="宋体"/>
          <w:sz w:val="24"/>
        </w:rPr>
      </w:pPr>
      <w:r>
        <w:rPr>
          <w:rFonts w:hint="eastAsia" w:ascii="宋体" w:hAnsi="宋体" w:cs="宋体"/>
          <w:sz w:val="24"/>
        </w:rPr>
        <w:t xml:space="preserve">（三）严格依照国家和省、市、县关于政府采购的法律、法规、规章、规范性文件参加政府采购投标活动，积极履行社会责任，促进廉政建设； </w:t>
      </w:r>
      <w:r>
        <w:rPr>
          <w:rFonts w:ascii="宋体" w:hAnsi="宋体" w:cs="宋体"/>
          <w:sz w:val="24"/>
        </w:rPr>
      </w:r>
      <w:r/>
    </w:p>
    <w:p>
      <w:pPr>
        <w:pStyle w:val="725"/>
        <w:ind w:firstLine="480"/>
        <w:spacing w:line="360" w:lineRule="auto"/>
        <w:widowControl/>
        <w:rPr>
          <w:rFonts w:ascii="宋体" w:hAnsi="宋体" w:cs="宋体"/>
          <w:sz w:val="24"/>
        </w:rPr>
      </w:pPr>
      <w:r>
        <w:rPr>
          <w:rFonts w:hint="eastAsia" w:ascii="宋体" w:hAnsi="宋体" w:cs="宋体"/>
          <w:sz w:val="24"/>
        </w:rPr>
        <w:t xml:space="preserve">（四）自我约束、自我管理，守合同、重信用，自觉维护政府采购交易的良好秩序，与参与本次政府采购活动的其他供应商不存在直接控股或管理关系，不参与围标串标、弄虚作假、骗取成交、干扰评标、违约毁约等行为；</w:t>
      </w:r>
      <w:r>
        <w:rPr>
          <w:rFonts w:ascii="宋体" w:hAnsi="宋体" w:cs="宋体"/>
          <w:sz w:val="24"/>
        </w:rPr>
      </w:r>
      <w:r/>
    </w:p>
    <w:p>
      <w:pPr>
        <w:pStyle w:val="725"/>
        <w:ind w:firstLine="480"/>
        <w:spacing w:line="360" w:lineRule="auto"/>
        <w:widowControl/>
        <w:rPr>
          <w:rFonts w:ascii="宋体" w:hAnsi="宋体" w:cs="宋体"/>
          <w:sz w:val="24"/>
        </w:rPr>
      </w:pPr>
      <w:r>
        <w:rPr>
          <w:rFonts w:hint="eastAsia" w:ascii="宋体" w:hAnsi="宋体" w:cs="宋体"/>
          <w:sz w:val="24"/>
        </w:rPr>
        <w:t xml:space="preserve">（五）自觉接受政府、行业组织、社会公众、新闻舆论的监督；</w:t>
      </w:r>
      <w:r>
        <w:rPr>
          <w:rFonts w:ascii="宋体" w:hAnsi="宋体" w:cs="宋体"/>
          <w:sz w:val="24"/>
        </w:rPr>
      </w:r>
      <w:r/>
    </w:p>
    <w:p>
      <w:pPr>
        <w:pStyle w:val="725"/>
        <w:ind w:firstLine="480"/>
        <w:spacing w:line="360" w:lineRule="auto"/>
        <w:widowControl/>
        <w:rPr>
          <w:rFonts w:ascii="宋体" w:hAnsi="宋体" w:cs="宋体"/>
          <w:sz w:val="24"/>
        </w:rPr>
      </w:pPr>
      <w:r>
        <w:rPr>
          <w:rFonts w:hint="eastAsia" w:ascii="宋体" w:hAnsi="宋体" w:cs="宋体"/>
          <w:sz w:val="24"/>
        </w:rPr>
        <w:t xml:space="preserve">（六）本单位自愿接受政府采购监督管理机构和有关行政监督部门的依法检查。如发生违法违规或不良失信行为，自愿接受政府采购监管机构和有关行政监督部门依法给予的行政处罚（处理），并依法承担相应责任；</w:t>
      </w:r>
      <w:r>
        <w:rPr>
          <w:rFonts w:ascii="宋体" w:hAnsi="宋体" w:cs="宋体"/>
          <w:sz w:val="24"/>
        </w:rPr>
      </w:r>
      <w:r/>
    </w:p>
    <w:p>
      <w:pPr>
        <w:pStyle w:val="725"/>
        <w:ind w:firstLine="480"/>
        <w:spacing w:line="360" w:lineRule="auto"/>
        <w:widowControl/>
        <w:rPr>
          <w:rFonts w:ascii="宋体" w:hAnsi="宋体" w:cs="宋体"/>
          <w:sz w:val="24"/>
        </w:rPr>
      </w:pPr>
      <w:r>
        <w:rPr>
          <w:rFonts w:hint="eastAsia" w:ascii="宋体" w:hAnsi="宋体" w:cs="宋体"/>
          <w:sz w:val="24"/>
        </w:rPr>
        <w:t xml:space="preserve">（七）本人已认真阅读上述承诺，并向本单位员工作了宣传教育。</w:t>
      </w:r>
      <w:r>
        <w:rPr>
          <w:rFonts w:ascii="宋体" w:hAnsi="宋体" w:cs="宋体"/>
          <w:sz w:val="24"/>
        </w:rPr>
      </w:r>
      <w:r/>
    </w:p>
    <w:p>
      <w:pPr>
        <w:pStyle w:val="725"/>
        <w:spacing w:line="360" w:lineRule="auto"/>
        <w:widowControl/>
        <w:rPr>
          <w:rFonts w:ascii="宋体" w:hAnsi="宋体" w:cs="宋体"/>
          <w:sz w:val="24"/>
        </w:rPr>
      </w:pPr>
      <w:r>
        <w:rPr>
          <w:rFonts w:ascii="宋体" w:hAnsi="宋体" w:cs="宋体"/>
          <w:sz w:val="24"/>
        </w:rPr>
      </w:r>
      <w:r/>
    </w:p>
    <w:p>
      <w:pPr>
        <w:pStyle w:val="725"/>
        <w:jc w:val="left"/>
        <w:rPr>
          <w:rFonts w:ascii="宋体" w:hAnsi="宋体"/>
          <w:sz w:val="24"/>
          <w:szCs w:val="21"/>
        </w:rPr>
      </w:pPr>
      <w:r>
        <w:rPr>
          <w:rFonts w:hint="eastAsia" w:ascii="宋体" w:hAnsi="宋体"/>
          <w:sz w:val="24"/>
          <w:szCs w:val="21"/>
        </w:rPr>
        <w:t xml:space="preserve">法人签字或盖章：</w:t>
      </w:r>
      <w:r>
        <w:rPr>
          <w:rFonts w:ascii="宋体" w:hAnsi="宋体"/>
          <w:sz w:val="24"/>
          <w:szCs w:val="21"/>
        </w:rPr>
      </w:r>
      <w:r/>
    </w:p>
    <w:p>
      <w:pPr>
        <w:pStyle w:val="725"/>
        <w:jc w:val="left"/>
        <w:spacing w:line="360" w:lineRule="atLeast"/>
        <w:shd w:val="clear" w:color="auto" w:fill="ffffff"/>
        <w:widowControl/>
        <w:rPr>
          <w:rFonts w:ascii="宋体" w:hAnsi="宋体"/>
          <w:sz w:val="28"/>
          <w:szCs w:val="28"/>
          <w:shd w:val="clear" w:color="auto" w:fill="ffffff"/>
        </w:rPr>
      </w:pPr>
      <w:r>
        <w:rPr>
          <w:rFonts w:hint="eastAsia" w:ascii="宋体" w:hAnsi="宋体"/>
          <w:sz w:val="24"/>
          <w:szCs w:val="21"/>
        </w:rPr>
        <w:t xml:space="preserve">供应商全称（加盖CA电子公章）</w:t>
      </w:r>
      <w:r>
        <w:rPr>
          <w:rFonts w:hint="eastAsia" w:ascii="宋体" w:hAnsi="宋体"/>
          <w:sz w:val="28"/>
          <w:szCs w:val="28"/>
          <w:shd w:val="clear" w:color="auto" w:fill="ffffff"/>
        </w:rPr>
        <w:t xml:space="preserve">：</w:t>
      </w:r>
      <w:r>
        <w:rPr>
          <w:rFonts w:ascii="宋体" w:hAnsi="宋体"/>
          <w:sz w:val="28"/>
          <w:szCs w:val="28"/>
          <w:shd w:val="clear" w:color="auto" w:fill="ffffff"/>
        </w:rPr>
      </w:r>
      <w:r/>
    </w:p>
    <w:p>
      <w:pPr>
        <w:pStyle w:val="725"/>
        <w:jc w:val="left"/>
        <w:spacing w:line="360" w:lineRule="atLeast"/>
        <w:shd w:val="clear" w:color="auto" w:fill="ffffff"/>
        <w:widowControl/>
        <w:rPr>
          <w:rFonts w:ascii="宋体"/>
          <w:sz w:val="28"/>
          <w:szCs w:val="28"/>
          <w:shd w:val="clear" w:color="auto" w:fill="ffffff"/>
        </w:rPr>
      </w:pPr>
      <w:r>
        <w:rPr>
          <w:rFonts w:hint="eastAsia" w:ascii="宋体" w:hAnsi="宋体"/>
          <w:sz w:val="28"/>
          <w:szCs w:val="28"/>
          <w:shd w:val="clear" w:color="auto" w:fill="ffffff"/>
        </w:rPr>
        <w:t xml:space="preserve">日期：</w:t>
      </w:r>
      <w:r>
        <w:rPr>
          <w:rFonts w:ascii="宋体"/>
          <w:sz w:val="28"/>
          <w:szCs w:val="28"/>
          <w:shd w:val="clear" w:color="auto" w:fill="ffffff"/>
        </w:rPr>
      </w:r>
      <w:r/>
    </w:p>
    <w:p>
      <w:pPr>
        <w:pStyle w:val="725"/>
        <w:jc w:val="center"/>
        <w:rPr>
          <w:rFonts w:hint="eastAsia" w:ascii="黑体" w:hAnsi="黑体" w:eastAsia="黑体"/>
          <w:b/>
          <w:sz w:val="32"/>
          <w:szCs w:val="32"/>
        </w:rPr>
      </w:pPr>
      <w:r>
        <w:rPr>
          <w:rFonts w:hint="eastAsia" w:ascii="黑体" w:hAnsi="黑体" w:eastAsia="黑体"/>
          <w:b/>
          <w:sz w:val="32"/>
          <w:szCs w:val="32"/>
        </w:rPr>
      </w:r>
      <w:r/>
    </w:p>
    <w:p>
      <w:pPr>
        <w:pStyle w:val="725"/>
        <w:jc w:val="center"/>
        <w:rPr>
          <w:rFonts w:hint="eastAsia" w:ascii="黑体" w:hAnsi="黑体" w:eastAsia="黑体"/>
          <w:b/>
          <w:sz w:val="32"/>
          <w:szCs w:val="32"/>
        </w:rPr>
      </w:pPr>
      <w:r>
        <w:rPr>
          <w:rFonts w:hint="eastAsia" w:ascii="黑体" w:hAnsi="黑体" w:eastAsia="黑体"/>
          <w:b/>
          <w:sz w:val="32"/>
          <w:szCs w:val="32"/>
        </w:rPr>
      </w:r>
      <w:r/>
    </w:p>
    <w:p>
      <w:pPr>
        <w:pStyle w:val="725"/>
        <w:jc w:val="center"/>
        <w:rPr>
          <w:rFonts w:hint="eastAsia" w:ascii="黑体" w:hAnsi="黑体" w:eastAsia="黑体"/>
          <w:b/>
          <w:sz w:val="32"/>
          <w:szCs w:val="32"/>
        </w:rPr>
      </w:pPr>
      <w:r>
        <w:rPr>
          <w:rFonts w:hint="eastAsia" w:ascii="黑体" w:hAnsi="黑体" w:eastAsia="黑体"/>
          <w:b/>
          <w:sz w:val="32"/>
          <w:szCs w:val="32"/>
        </w:rPr>
      </w:r>
      <w:r/>
    </w:p>
    <w:p>
      <w:pPr>
        <w:pStyle w:val="725"/>
        <w:jc w:val="center"/>
        <w:rPr>
          <w:rFonts w:hint="eastAsia" w:ascii="黑体" w:hAnsi="黑体" w:eastAsia="黑体"/>
          <w:b/>
          <w:sz w:val="32"/>
          <w:szCs w:val="32"/>
        </w:rPr>
      </w:pPr>
      <w:r>
        <w:rPr>
          <w:rFonts w:hint="eastAsia" w:ascii="黑体" w:hAnsi="黑体" w:eastAsia="黑体"/>
          <w:b/>
          <w:sz w:val="32"/>
          <w:szCs w:val="32"/>
        </w:rPr>
      </w:r>
      <w:r/>
    </w:p>
    <w:p>
      <w:pPr>
        <w:pStyle w:val="725"/>
        <w:jc w:val="center"/>
        <w:rPr>
          <w:rFonts w:hint="eastAsia" w:ascii="黑体" w:hAnsi="黑体" w:eastAsia="黑体"/>
          <w:b/>
          <w:sz w:val="32"/>
          <w:szCs w:val="32"/>
        </w:rPr>
      </w:pPr>
      <w:r>
        <w:rPr>
          <w:rFonts w:hint="eastAsia" w:ascii="黑体" w:hAnsi="黑体" w:eastAsia="黑体"/>
          <w:b/>
          <w:sz w:val="32"/>
          <w:szCs w:val="32"/>
        </w:rPr>
      </w:r>
      <w:r/>
    </w:p>
    <w:p>
      <w:pPr>
        <w:pStyle w:val="725"/>
        <w:jc w:val="center"/>
        <w:rPr>
          <w:rFonts w:hint="eastAsia" w:ascii="黑体" w:hAnsi="黑体" w:eastAsia="黑体"/>
          <w:b/>
          <w:sz w:val="32"/>
          <w:szCs w:val="32"/>
        </w:rPr>
      </w:pPr>
      <w:r>
        <w:rPr>
          <w:rFonts w:hint="eastAsia" w:ascii="黑体" w:hAnsi="黑体" w:eastAsia="黑体"/>
          <w:b/>
          <w:sz w:val="32"/>
          <w:szCs w:val="32"/>
        </w:rPr>
      </w:r>
      <w:r/>
    </w:p>
    <w:p>
      <w:pPr>
        <w:pStyle w:val="725"/>
        <w:jc w:val="center"/>
        <w:rPr>
          <w:rFonts w:hint="eastAsia" w:ascii="黑体" w:hAnsi="黑体" w:eastAsia="黑体"/>
          <w:b/>
          <w:sz w:val="32"/>
          <w:szCs w:val="32"/>
        </w:rPr>
      </w:pPr>
      <w:r>
        <w:rPr>
          <w:rFonts w:hint="eastAsia" w:ascii="黑体" w:hAnsi="黑体" w:eastAsia="黑体"/>
          <w:b/>
          <w:sz w:val="32"/>
          <w:szCs w:val="32"/>
        </w:rPr>
      </w:r>
      <w:r/>
    </w:p>
    <w:p>
      <w:pPr>
        <w:pStyle w:val="725"/>
        <w:jc w:val="center"/>
        <w:rPr>
          <w:rFonts w:hint="eastAsia" w:ascii="黑体" w:hAnsi="黑体" w:eastAsia="黑体"/>
          <w:b/>
          <w:sz w:val="32"/>
          <w:szCs w:val="32"/>
        </w:rPr>
      </w:pPr>
      <w:r>
        <w:rPr>
          <w:rFonts w:hint="eastAsia" w:ascii="黑体" w:hAnsi="黑体" w:eastAsia="黑体"/>
          <w:b/>
          <w:sz w:val="32"/>
          <w:szCs w:val="32"/>
        </w:rPr>
      </w:r>
      <w:r/>
    </w:p>
    <w:p>
      <w:pPr>
        <w:pStyle w:val="725"/>
        <w:rPr>
          <w:rFonts w:hint="eastAsia" w:ascii="宋体" w:hAnsi="宋体" w:cs="仿宋"/>
          <w:b/>
          <w:bCs/>
          <w:sz w:val="32"/>
          <w:szCs w:val="32"/>
        </w:rPr>
      </w:pPr>
      <w:r>
        <w:rPr>
          <w:rFonts w:hint="eastAsia" w:ascii="宋体" w:hAnsi="宋体" w:cs="仿宋"/>
          <w:b/>
          <w:bCs/>
          <w:sz w:val="32"/>
          <w:szCs w:val="32"/>
        </w:rPr>
      </w:r>
      <w:r/>
    </w:p>
    <w:p>
      <w:pPr>
        <w:pStyle w:val="72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2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2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2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2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2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2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2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25"/>
        <w:ind w:firstLine="420"/>
        <w:rPr>
          <w:rFonts w:hint="eastAsia" w:ascii="Times New Roman" w:hAnsi="Times New Roman"/>
          <w:sz w:val="24"/>
          <w:szCs w:val="24"/>
          <w:lang w:val="en-US" w:eastAsia="en-US"/>
        </w:rPr>
      </w:pPr>
      <w:r>
        <w:rPr>
          <w:rFonts w:hint="eastAsia" w:ascii="Times New Roman" w:hAnsi="Times New Roman"/>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Helvetica">
    <w:panose1 w:val="020B0604020202020204"/>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rPr>
        <w:rStyle w:val="778"/>
        <w:rFonts w:ascii="宋体" w:hAnsi="宋体"/>
      </w:rPr>
      <w:framePr w:wrap="around" w:vAnchor="text" w:hAnchor="margin" w:xAlign="center" w:y="1"/>
    </w:pPr>
    <w:r>
      <w:rPr>
        <w:rFonts w:ascii="宋体" w:hAnsi="宋体"/>
      </w:rPr>
      <w:fldChar w:fldCharType="begin"/>
    </w:r>
    <w:r>
      <w:rPr>
        <w:rStyle w:val="778"/>
        <w:rFonts w:ascii="宋体" w:hAnsi="宋体"/>
      </w:rPr>
      <w:instrText xml:space="preserve">PAGE  </w:instrText>
    </w:r>
    <w:r>
      <w:rPr>
        <w:rFonts w:ascii="宋体" w:hAnsi="宋体"/>
      </w:rPr>
      <w:fldChar w:fldCharType="separate"/>
    </w:r>
    <w:r>
      <w:rPr>
        <w:rStyle w:val="778"/>
        <w:rFonts w:ascii="宋体" w:hAnsi="宋体"/>
      </w:rPr>
      <w:t xml:space="preserve">３９</w:t>
    </w:r>
    <w:r>
      <w:rPr>
        <w:rFonts w:ascii="宋体" w:hAnsi="宋体"/>
      </w:rPr>
      <w:fldChar w:fldCharType="end"/>
    </w:r>
    <w:r>
      <w:rPr>
        <w:rStyle w:val="778"/>
        <w:rFonts w:ascii="宋体" w:hAnsi="宋体"/>
      </w:rPr>
    </w:r>
    <w:r/>
  </w:p>
  <w:p>
    <w:pPr>
      <w:pStyle w:val="101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rPr>
        <w:rStyle w:val="778"/>
      </w:rPr>
      <w:framePr w:wrap="around" w:vAnchor="text" w:hAnchor="margin" w:xAlign="center" w:y="1"/>
    </w:pPr>
    <w:r>
      <w:fldChar w:fldCharType="begin"/>
    </w:r>
    <w:r>
      <w:rPr>
        <w:rStyle w:val="778"/>
      </w:rPr>
      <w:instrText xml:space="preserve">PAGE  </w:instrText>
    </w:r>
    <w:r>
      <w:fldChar w:fldCharType="separate"/>
    </w:r>
    <w:r>
      <w:rPr>
        <w:rStyle w:val="778"/>
      </w:rPr>
      <w:t xml:space="preserve">1</w:t>
    </w:r>
    <w:r>
      <w:fldChar w:fldCharType="end"/>
    </w:r>
    <w:r>
      <w:rPr>
        <w:rStyle w:val="778"/>
      </w:rPr>
    </w:r>
    <w:r/>
  </w:p>
  <w:p>
    <w:pPr>
      <w:pStyle w:val="101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725"/>
        <w:tabs>
          <w:tab w:val="num" w:pos="312" w:leader="none"/>
        </w:tabs>
      </w:p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
    <w:multiLevelType w:val="hybridMultilevel"/>
    <w:lvl w:ilvl="0">
      <w:start w:val="1"/>
      <w:numFmt w:val="upperLetter"/>
      <w:pStyle w:val="940"/>
      <w:isLgl w:val="false"/>
      <w:suff w:val="tab"/>
      <w:lvlText w:val="附录%1."/>
      <w:lvlJc w:val="left"/>
      <w:pPr>
        <w:pStyle w:val="725"/>
        <w:ind w:left="907" w:hanging="907"/>
        <w:tabs>
          <w:tab w:val="num" w:pos="907" w:leader="none"/>
        </w:tabs>
      </w:pPr>
      <w:rPr>
        <w:rFonts w:hint="eastAsia"/>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5"/>
        <w:ind w:left="0" w:firstLine="0"/>
      </w:pPr>
      <w:rPr>
        <w:rFonts w:hint="eastAsia"/>
      </w:rPr>
    </w:lvl>
    <w:lvl w:ilvl="1">
      <w:start w:val="1"/>
      <w:numFmt w:val="decimal"/>
      <w:isLgl w:val="false"/>
      <w:suff w:val="nothing"/>
      <w:lvlText w:val="%2、"/>
      <w:lvlJc w:val="left"/>
      <w:pPr>
        <w:pStyle w:val="725"/>
        <w:ind w:left="0" w:firstLine="0"/>
      </w:pPr>
      <w:rPr>
        <w:rFonts w:hint="eastAsia"/>
      </w:rPr>
    </w:lvl>
    <w:lvl w:ilvl="2">
      <w:start w:val="1"/>
      <w:numFmt w:val="decimal"/>
      <w:isLgl w:val="false"/>
      <w:suff w:val="nothing"/>
      <w:lvlText w:val="%2.%3 "/>
      <w:lvlJc w:val="left"/>
      <w:pPr>
        <w:pStyle w:val="725"/>
        <w:ind w:left="0" w:firstLine="0"/>
      </w:pPr>
      <w:rPr>
        <w:rFonts w:hint="eastAsia"/>
      </w:rPr>
    </w:lvl>
    <w:lvl w:ilvl="3">
      <w:start w:val="1"/>
      <w:numFmt w:val="decimal"/>
      <w:isLgl w:val="false"/>
      <w:suff w:val="nothing"/>
      <w:lvlText w:val="%2.%3.%4 "/>
      <w:lvlJc w:val="left"/>
      <w:pPr>
        <w:pStyle w:val="725"/>
        <w:ind w:left="0" w:firstLine="0"/>
      </w:pPr>
      <w:rPr>
        <w:rFonts w:hint="eastAsia"/>
      </w:rPr>
    </w:lvl>
    <w:lvl w:ilvl="4">
      <w:start w:val="1"/>
      <w:numFmt w:val="decimal"/>
      <w:isLgl w:val="false"/>
      <w:suff w:val="nothing"/>
      <w:lvlText w:val="%2.%3.%4.%5 "/>
      <w:lvlJc w:val="left"/>
      <w:pPr>
        <w:pStyle w:val="725"/>
        <w:ind w:left="0" w:firstLine="0"/>
      </w:pPr>
      <w:rPr>
        <w:rFonts w:hint="eastAsia"/>
      </w:rPr>
    </w:lvl>
    <w:lvl w:ilvl="5">
      <w:start w:val="1"/>
      <w:numFmt w:val="decimal"/>
      <w:pStyle w:val="924"/>
      <w:isLgl w:val="false"/>
      <w:suff w:val="nothing"/>
      <w:lvlText w:val=""/>
      <w:lvlJc w:val="left"/>
      <w:pPr>
        <w:pStyle w:val="725"/>
        <w:ind w:left="0" w:firstLine="0"/>
      </w:pPr>
      <w:rPr>
        <w:rFonts w:hint="eastAsia"/>
      </w:rPr>
    </w:lvl>
    <w:lvl w:ilvl="6">
      <w:start w:val="1"/>
      <w:numFmt w:val="decimal"/>
      <w:pStyle w:val="926"/>
      <w:isLgl w:val="false"/>
      <w:suff w:val="nothing"/>
      <w:lvlText w:val=""/>
      <w:lvlJc w:val="left"/>
      <w:pPr>
        <w:pStyle w:val="725"/>
        <w:ind w:left="0" w:firstLine="0"/>
      </w:pPr>
      <w:rPr>
        <w:rFonts w:hint="eastAsia"/>
      </w:rPr>
    </w:lvl>
    <w:lvl w:ilvl="7">
      <w:start w:val="1"/>
      <w:numFmt w:val="decimal"/>
      <w:pStyle w:val="928"/>
      <w:isLgl w:val="false"/>
      <w:suff w:val="nothing"/>
      <w:lvlText w:val=""/>
      <w:lvlJc w:val="left"/>
      <w:pPr>
        <w:pStyle w:val="725"/>
        <w:ind w:left="0" w:firstLine="0"/>
      </w:pPr>
      <w:rPr>
        <w:rFonts w:hint="eastAsia"/>
      </w:rPr>
    </w:lvl>
    <w:lvl w:ilvl="8">
      <w:start w:val="1"/>
      <w:numFmt w:val="decimal"/>
      <w:pStyle w:val="930"/>
      <w:isLgl w:val="false"/>
      <w:suff w:val="nothing"/>
      <w:lvlText w:val=""/>
      <w:lvlJc w:val="left"/>
      <w:pPr>
        <w:pStyle w:val="725"/>
        <w:ind w:left="0" w:firstLine="0"/>
      </w:pPr>
      <w:rPr>
        <w:rFonts w:hint="eastAsia"/>
      </w:rPr>
    </w:lvl>
  </w:abstractNum>
  <w:abstractNum w:abstractNumId="4">
    <w:multiLevelType w:val="hybridMultilevel"/>
    <w:lvl w:ilvl="0">
      <w:start w:val="2"/>
      <w:numFmt w:val="decimal"/>
      <w:isLgl w:val="false"/>
      <w:suff w:val="nothing"/>
      <w:lvlText w:val="%1、"/>
      <w:lvlJc w:val="left"/>
      <w:pPr>
        <w:pStyle w:val="725"/>
        <w:ind w:left="0" w:firstLine="0"/>
      </w:pPr>
      <w:rPr>
        <w:rFonts w:ascii="Times New Roman" w:hAnsi="Times New Roman" w:cs="Times New Roman"/>
      </w:rPr>
    </w:lvl>
    <w:lvl w:ilvl="1">
      <w:start w:val="1"/>
      <w:numFmt w:val="decimal"/>
      <w:isLgl w:val="false"/>
      <w:suff w:val="tab"/>
      <w:lvlText w:val="%2."/>
      <w:lvlJc w:val="left"/>
      <w:pPr>
        <w:pStyle w:val="725"/>
        <w:ind w:left="1440" w:hanging="360"/>
        <w:tabs>
          <w:tab w:val="num" w:pos="1440" w:leader="none"/>
        </w:tabs>
      </w:pPr>
      <w:rPr>
        <w:rFonts w:ascii="Times New Roman" w:hAnsi="Times New Roman" w:cs="Times New Roman"/>
      </w:rPr>
    </w:lvl>
    <w:lvl w:ilvl="2">
      <w:start w:val="1"/>
      <w:numFmt w:val="decimal"/>
      <w:isLgl w:val="false"/>
      <w:suff w:val="tab"/>
      <w:lvlText w:val="%3."/>
      <w:lvlJc w:val="left"/>
      <w:pPr>
        <w:pStyle w:val="725"/>
        <w:ind w:left="2160" w:hanging="360"/>
        <w:tabs>
          <w:tab w:val="num" w:pos="2160" w:leader="none"/>
        </w:tabs>
      </w:pPr>
      <w:rPr>
        <w:rFonts w:ascii="Times New Roman" w:hAnsi="Times New Roman" w:cs="Times New Roman"/>
      </w:rPr>
    </w:lvl>
    <w:lvl w:ilvl="3">
      <w:start w:val="1"/>
      <w:numFmt w:val="decimal"/>
      <w:isLgl w:val="false"/>
      <w:suff w:val="tab"/>
      <w:lvlText w:val="%4."/>
      <w:lvlJc w:val="left"/>
      <w:pPr>
        <w:pStyle w:val="725"/>
        <w:ind w:left="2880" w:hanging="360"/>
        <w:tabs>
          <w:tab w:val="num" w:pos="2880" w:leader="none"/>
        </w:tabs>
      </w:pPr>
      <w:rPr>
        <w:rFonts w:ascii="Times New Roman" w:hAnsi="Times New Roman" w:cs="Times New Roman"/>
      </w:rPr>
    </w:lvl>
    <w:lvl w:ilvl="4">
      <w:start w:val="1"/>
      <w:numFmt w:val="decimal"/>
      <w:isLgl w:val="false"/>
      <w:suff w:val="tab"/>
      <w:lvlText w:val="%5."/>
      <w:lvlJc w:val="left"/>
      <w:pPr>
        <w:pStyle w:val="725"/>
        <w:ind w:left="3600" w:hanging="360"/>
        <w:tabs>
          <w:tab w:val="num" w:pos="3600" w:leader="none"/>
        </w:tabs>
      </w:pPr>
      <w:rPr>
        <w:rFonts w:ascii="Times New Roman" w:hAnsi="Times New Roman" w:cs="Times New Roman"/>
      </w:rPr>
    </w:lvl>
    <w:lvl w:ilvl="5">
      <w:start w:val="1"/>
      <w:numFmt w:val="decimal"/>
      <w:isLgl w:val="false"/>
      <w:suff w:val="tab"/>
      <w:lvlText w:val="%6."/>
      <w:lvlJc w:val="left"/>
      <w:pPr>
        <w:pStyle w:val="725"/>
        <w:ind w:left="4320" w:hanging="360"/>
        <w:tabs>
          <w:tab w:val="num" w:pos="4320" w:leader="none"/>
        </w:tabs>
      </w:pPr>
      <w:rPr>
        <w:rFonts w:ascii="Times New Roman" w:hAnsi="Times New Roman" w:cs="Times New Roman"/>
      </w:rPr>
    </w:lvl>
    <w:lvl w:ilvl="6">
      <w:start w:val="1"/>
      <w:numFmt w:val="decimal"/>
      <w:isLgl w:val="false"/>
      <w:suff w:val="tab"/>
      <w:lvlText w:val="%7."/>
      <w:lvlJc w:val="left"/>
      <w:pPr>
        <w:pStyle w:val="725"/>
        <w:ind w:left="5040" w:hanging="360"/>
        <w:tabs>
          <w:tab w:val="num" w:pos="5040" w:leader="none"/>
        </w:tabs>
      </w:pPr>
      <w:rPr>
        <w:rFonts w:ascii="Times New Roman" w:hAnsi="Times New Roman" w:cs="Times New Roman"/>
      </w:rPr>
    </w:lvl>
    <w:lvl w:ilvl="7">
      <w:start w:val="1"/>
      <w:numFmt w:val="decimal"/>
      <w:isLgl w:val="false"/>
      <w:suff w:val="tab"/>
      <w:lvlText w:val="%8."/>
      <w:lvlJc w:val="left"/>
      <w:pPr>
        <w:pStyle w:val="725"/>
        <w:ind w:left="5760" w:hanging="360"/>
        <w:tabs>
          <w:tab w:val="num" w:pos="5760" w:leader="none"/>
        </w:tabs>
      </w:pPr>
      <w:rPr>
        <w:rFonts w:ascii="Times New Roman" w:hAnsi="Times New Roman" w:cs="Times New Roman"/>
      </w:rPr>
    </w:lvl>
    <w:lvl w:ilvl="8">
      <w:start w:val="1"/>
      <w:numFmt w:val="decimal"/>
      <w:isLgl w:val="false"/>
      <w:suff w:val="tab"/>
      <w:lvlText w:val="%9."/>
      <w:lvlJc w:val="left"/>
      <w:pPr>
        <w:pStyle w:val="725"/>
        <w:ind w:left="6480" w:hanging="360"/>
        <w:tabs>
          <w:tab w:val="num" w:pos="6480" w:leader="none"/>
        </w:tabs>
      </w:pPr>
      <w:rPr>
        <w:rFonts w:ascii="Times New Roman" w:hAnsi="Times New Roman" w:cs="Times New Roman"/>
      </w:rPr>
    </w:lvl>
  </w:abstractNum>
  <w:abstractNum w:abstractNumId="5">
    <w:multiLevelType w:val="hybridMultilevel"/>
    <w:lvl w:ilvl="0">
      <w:start w:val="1"/>
      <w:numFmt w:val="decimal"/>
      <w:pStyle w:val="985"/>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num w:numId="1">
    <w:abstractNumId w:val="3"/>
  </w:num>
  <w:num w:numId="2">
    <w:abstractNumId w:val="1"/>
  </w:num>
  <w:num w:numId="3">
    <w:abstractNumId w:val="5"/>
  </w:num>
  <w:num w:numId="4">
    <w:abstractNumId w:val="2"/>
  </w:num>
  <w:num w:numId="5">
    <w:abstractNumId w:val="0"/>
  </w:num>
  <w:num w:numId="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25"/>
    <w:next w:val="725"/>
    <w:link w:val="737"/>
    <w:uiPriority w:val="9"/>
    <w:qFormat/>
    <w:pPr>
      <w:keepLines/>
      <w:keepNext/>
      <w:spacing w:before="480" w:after="200"/>
      <w:outlineLvl w:val="0"/>
    </w:pPr>
    <w:rPr>
      <w:rFonts w:ascii="Arial" w:hAnsi="Arial" w:eastAsia="Arial" w:cs="Arial"/>
      <w:sz w:val="40"/>
      <w:szCs w:val="40"/>
    </w:rPr>
  </w:style>
  <w:style w:type="paragraph" w:styleId="696">
    <w:name w:val="Heading 2"/>
    <w:basedOn w:val="725"/>
    <w:next w:val="725"/>
    <w:link w:val="738"/>
    <w:uiPriority w:val="9"/>
    <w:unhideWhenUsed/>
    <w:qFormat/>
    <w:pPr>
      <w:keepLines/>
      <w:keepNext/>
      <w:spacing w:before="360" w:after="200"/>
      <w:outlineLvl w:val="1"/>
    </w:pPr>
    <w:rPr>
      <w:rFonts w:ascii="Arial" w:hAnsi="Arial" w:eastAsia="Arial" w:cs="Arial"/>
      <w:sz w:val="34"/>
    </w:rPr>
  </w:style>
  <w:style w:type="paragraph" w:styleId="697">
    <w:name w:val="Heading 3"/>
    <w:basedOn w:val="725"/>
    <w:next w:val="725"/>
    <w:link w:val="739"/>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725"/>
    <w:next w:val="725"/>
    <w:link w:val="741"/>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725"/>
    <w:next w:val="725"/>
    <w:link w:val="742"/>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725"/>
    <w:next w:val="725"/>
    <w:link w:val="743"/>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725"/>
    <w:next w:val="725"/>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25"/>
    <w:next w:val="725"/>
    <w:link w:val="745"/>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25"/>
    <w:next w:val="725"/>
    <w:link w:val="746"/>
    <w:uiPriority w:val="9"/>
    <w:unhideWhenUsed/>
    <w:qFormat/>
    <w:pPr>
      <w:keepLines/>
      <w:keepNext/>
      <w:spacing w:before="320" w:after="200"/>
      <w:outlineLvl w:val="8"/>
    </w:pPr>
    <w:rPr>
      <w:rFonts w:ascii="Arial" w:hAnsi="Arial" w:eastAsia="Arial" w:cs="Arial"/>
      <w:i/>
      <w:iCs/>
      <w:sz w:val="21"/>
      <w:szCs w:val="21"/>
    </w:rPr>
  </w:style>
  <w:style w:type="paragraph" w:styleId="704">
    <w:name w:val="Title"/>
    <w:basedOn w:val="725"/>
    <w:next w:val="725"/>
    <w:link w:val="772"/>
    <w:uiPriority w:val="10"/>
    <w:qFormat/>
    <w:pPr>
      <w:contextualSpacing/>
      <w:spacing w:before="300" w:after="200"/>
    </w:pPr>
    <w:rPr>
      <w:sz w:val="48"/>
      <w:szCs w:val="48"/>
    </w:rPr>
  </w:style>
  <w:style w:type="paragraph" w:styleId="705">
    <w:name w:val="Subtitle"/>
    <w:basedOn w:val="725"/>
    <w:next w:val="725"/>
    <w:link w:val="763"/>
    <w:uiPriority w:val="11"/>
    <w:qFormat/>
    <w:pPr>
      <w:spacing w:before="200" w:after="200"/>
    </w:pPr>
    <w:rPr>
      <w:sz w:val="24"/>
      <w:szCs w:val="24"/>
    </w:rPr>
  </w:style>
  <w:style w:type="paragraph" w:styleId="706">
    <w:name w:val="Header"/>
    <w:basedOn w:val="725"/>
    <w:link w:val="759"/>
    <w:uiPriority w:val="99"/>
    <w:unhideWhenUsed/>
    <w:pPr>
      <w:spacing w:after="0" w:line="240" w:lineRule="auto"/>
      <w:tabs>
        <w:tab w:val="center" w:pos="7143" w:leader="none"/>
        <w:tab w:val="right" w:pos="14287" w:leader="none"/>
      </w:tabs>
    </w:pPr>
  </w:style>
  <w:style w:type="paragraph" w:styleId="707">
    <w:name w:val="Footer"/>
    <w:basedOn w:val="725"/>
    <w:link w:val="779"/>
    <w:uiPriority w:val="99"/>
    <w:unhideWhenUsed/>
    <w:pPr>
      <w:spacing w:after="0" w:line="240" w:lineRule="auto"/>
      <w:tabs>
        <w:tab w:val="center" w:pos="7143" w:leader="none"/>
        <w:tab w:val="right" w:pos="14287" w:leader="none"/>
      </w:tabs>
    </w:pPr>
  </w:style>
  <w:style w:type="paragraph" w:styleId="708">
    <w:name w:val="Caption"/>
    <w:basedOn w:val="725"/>
    <w:next w:val="725"/>
    <w:uiPriority w:val="35"/>
    <w:semiHidden/>
    <w:unhideWhenUsed/>
    <w:qFormat/>
    <w:pPr>
      <w:spacing w:line="276" w:lineRule="auto"/>
    </w:pPr>
    <w:rPr>
      <w:b/>
      <w:bCs/>
      <w:color w:val="4f81bd" w:themeColor="accent1"/>
      <w:sz w:val="18"/>
      <w:szCs w:val="18"/>
    </w:rPr>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Hyperlink"/>
    <w:uiPriority w:val="99"/>
    <w:unhideWhenUsed/>
    <w:rPr>
      <w:color w:val="0000ff" w:themeColor="hyperlink"/>
      <w:u w:val="single"/>
    </w:rPr>
  </w:style>
  <w:style w:type="paragraph" w:styleId="711">
    <w:name w:val="footnote text"/>
    <w:basedOn w:val="725"/>
    <w:link w:val="765"/>
    <w:uiPriority w:val="99"/>
    <w:semiHidden/>
    <w:unhideWhenUsed/>
    <w:pPr>
      <w:spacing w:after="40" w:line="240" w:lineRule="auto"/>
    </w:pPr>
    <w:rPr>
      <w:sz w:val="18"/>
    </w:rPr>
  </w:style>
  <w:style w:type="character" w:styleId="712">
    <w:name w:val="footnote reference"/>
    <w:uiPriority w:val="99"/>
    <w:unhideWhenUsed/>
    <w:rPr>
      <w:vertAlign w:val="superscript"/>
    </w:rPr>
  </w:style>
  <w:style w:type="paragraph" w:styleId="713">
    <w:name w:val="endnote text"/>
    <w:basedOn w:val="725"/>
    <w:link w:val="755"/>
    <w:uiPriority w:val="99"/>
    <w:semiHidden/>
    <w:unhideWhenUsed/>
    <w:pPr>
      <w:spacing w:after="0" w:line="240" w:lineRule="auto"/>
    </w:pPr>
    <w:rPr>
      <w:sz w:val="20"/>
    </w:rPr>
  </w:style>
  <w:style w:type="character" w:styleId="714">
    <w:name w:val="endnote reference"/>
    <w:uiPriority w:val="99"/>
    <w:semiHidden/>
    <w:unhideWhenUsed/>
    <w:rPr>
      <w:vertAlign w:val="superscript"/>
    </w:rPr>
  </w:style>
  <w:style w:type="paragraph" w:styleId="715">
    <w:name w:val="toc 1"/>
    <w:basedOn w:val="725"/>
    <w:next w:val="725"/>
    <w:uiPriority w:val="39"/>
    <w:unhideWhenUsed/>
    <w:pPr>
      <w:ind w:left="0" w:right="0" w:firstLine="0"/>
      <w:spacing w:after="57"/>
    </w:pPr>
  </w:style>
  <w:style w:type="paragraph" w:styleId="716">
    <w:name w:val="toc 2"/>
    <w:basedOn w:val="725"/>
    <w:next w:val="725"/>
    <w:uiPriority w:val="39"/>
    <w:unhideWhenUsed/>
    <w:pPr>
      <w:ind w:left="283" w:right="0" w:firstLine="0"/>
      <w:spacing w:after="57"/>
    </w:pPr>
  </w:style>
  <w:style w:type="paragraph" w:styleId="717">
    <w:name w:val="toc 3"/>
    <w:basedOn w:val="725"/>
    <w:next w:val="725"/>
    <w:uiPriority w:val="39"/>
    <w:unhideWhenUsed/>
    <w:pPr>
      <w:ind w:left="567" w:right="0" w:firstLine="0"/>
      <w:spacing w:after="57"/>
    </w:pPr>
  </w:style>
  <w:style w:type="paragraph" w:styleId="718">
    <w:name w:val="toc 4"/>
    <w:basedOn w:val="725"/>
    <w:next w:val="725"/>
    <w:uiPriority w:val="39"/>
    <w:unhideWhenUsed/>
    <w:pPr>
      <w:ind w:left="850" w:right="0" w:firstLine="0"/>
      <w:spacing w:after="57"/>
    </w:pPr>
  </w:style>
  <w:style w:type="paragraph" w:styleId="719">
    <w:name w:val="toc 5"/>
    <w:basedOn w:val="725"/>
    <w:next w:val="725"/>
    <w:uiPriority w:val="39"/>
    <w:unhideWhenUsed/>
    <w:pPr>
      <w:ind w:left="1134" w:right="0" w:firstLine="0"/>
      <w:spacing w:after="57"/>
    </w:pPr>
  </w:style>
  <w:style w:type="paragraph" w:styleId="720">
    <w:name w:val="toc 6"/>
    <w:basedOn w:val="725"/>
    <w:next w:val="725"/>
    <w:uiPriority w:val="39"/>
    <w:unhideWhenUsed/>
    <w:pPr>
      <w:ind w:left="1417" w:right="0" w:firstLine="0"/>
      <w:spacing w:after="57"/>
    </w:pPr>
  </w:style>
  <w:style w:type="paragraph" w:styleId="721">
    <w:name w:val="toc 7"/>
    <w:basedOn w:val="725"/>
    <w:next w:val="725"/>
    <w:uiPriority w:val="39"/>
    <w:unhideWhenUsed/>
    <w:pPr>
      <w:ind w:left="1701" w:right="0" w:firstLine="0"/>
      <w:spacing w:after="57"/>
    </w:pPr>
  </w:style>
  <w:style w:type="paragraph" w:styleId="722">
    <w:name w:val="toc 8"/>
    <w:basedOn w:val="725"/>
    <w:next w:val="725"/>
    <w:uiPriority w:val="39"/>
    <w:unhideWhenUsed/>
    <w:pPr>
      <w:ind w:left="1984" w:right="0" w:firstLine="0"/>
      <w:spacing w:after="57"/>
    </w:pPr>
  </w:style>
  <w:style w:type="paragraph" w:styleId="723">
    <w:name w:val="toc 9"/>
    <w:basedOn w:val="725"/>
    <w:next w:val="725"/>
    <w:uiPriority w:val="39"/>
    <w:unhideWhenUsed/>
    <w:pPr>
      <w:ind w:left="2268" w:right="0" w:firstLine="0"/>
      <w:spacing w:after="57"/>
    </w:pPr>
  </w:style>
  <w:style w:type="paragraph" w:styleId="724">
    <w:name w:val="table of figures"/>
    <w:basedOn w:val="725"/>
    <w:next w:val="725"/>
    <w:uiPriority w:val="99"/>
    <w:unhideWhenUsed/>
    <w:pPr>
      <w:spacing w:after="0" w:afterAutospacing="0"/>
    </w:pPr>
  </w:style>
  <w:style w:type="paragraph" w:styleId="725" w:default="1">
    <w:name w:val="Normal"/>
    <w:next w:val="725"/>
    <w:link w:val="725"/>
    <w:qFormat/>
    <w:pPr>
      <w:jc w:val="both"/>
      <w:widowControl w:val="off"/>
    </w:pPr>
    <w:rPr>
      <w:rFonts w:ascii="Calibri" w:hAnsi="Calibri" w:eastAsia="宋体" w:cs="Times New Roman"/>
      <w:sz w:val="21"/>
      <w:szCs w:val="22"/>
      <w:lang w:val="en-US" w:eastAsia="zh-CN" w:bidi="ar-SA"/>
    </w:rPr>
  </w:style>
  <w:style w:type="paragraph" w:styleId="726">
    <w:name w:val="标题 1"/>
    <w:basedOn w:val="725"/>
    <w:next w:val="725"/>
    <w:link w:val="737"/>
    <w:uiPriority w:val="9"/>
    <w:qFormat/>
    <w:pPr>
      <w:keepLines/>
      <w:keepNext/>
      <w:spacing w:before="480" w:after="200"/>
      <w:outlineLvl w:val="0"/>
    </w:pPr>
    <w:rPr>
      <w:rFonts w:ascii="Arial" w:hAnsi="Arial" w:eastAsia="Arial" w:cs="Arial"/>
      <w:sz w:val="40"/>
      <w:szCs w:val="40"/>
    </w:rPr>
  </w:style>
  <w:style w:type="paragraph" w:styleId="727">
    <w:name w:val="标题 2"/>
    <w:basedOn w:val="725"/>
    <w:next w:val="725"/>
    <w:link w:val="738"/>
    <w:uiPriority w:val="9"/>
    <w:unhideWhenUsed/>
    <w:qFormat/>
    <w:pPr>
      <w:keepLines/>
      <w:keepNext/>
      <w:spacing w:before="360" w:after="200"/>
      <w:outlineLvl w:val="1"/>
    </w:pPr>
    <w:rPr>
      <w:rFonts w:ascii="Arial" w:hAnsi="Arial" w:eastAsia="Arial" w:cs="Arial"/>
      <w:sz w:val="34"/>
    </w:rPr>
  </w:style>
  <w:style w:type="paragraph" w:styleId="728">
    <w:name w:val="标题 3"/>
    <w:basedOn w:val="725"/>
    <w:next w:val="740"/>
    <w:link w:val="739"/>
    <w:uiPriority w:val="9"/>
    <w:unhideWhenUsed/>
    <w:qFormat/>
    <w:pPr>
      <w:keepLines/>
      <w:keepNext/>
      <w:spacing w:before="320" w:after="200"/>
      <w:outlineLvl w:val="2"/>
    </w:pPr>
    <w:rPr>
      <w:rFonts w:ascii="Arial" w:hAnsi="Arial" w:eastAsia="Arial" w:cs="Arial"/>
      <w:sz w:val="30"/>
      <w:szCs w:val="30"/>
    </w:rPr>
  </w:style>
  <w:style w:type="paragraph" w:styleId="729">
    <w:name w:val="标题 4"/>
    <w:basedOn w:val="725"/>
    <w:next w:val="725"/>
    <w:link w:val="741"/>
    <w:uiPriority w:val="9"/>
    <w:unhideWhenUsed/>
    <w:qFormat/>
    <w:pPr>
      <w:keepLines/>
      <w:keepNext/>
      <w:spacing w:before="320" w:after="200"/>
      <w:outlineLvl w:val="3"/>
    </w:pPr>
    <w:rPr>
      <w:rFonts w:ascii="Arial" w:hAnsi="Arial" w:eastAsia="Arial" w:cs="Arial"/>
      <w:b/>
      <w:bCs/>
      <w:sz w:val="26"/>
      <w:szCs w:val="26"/>
    </w:rPr>
  </w:style>
  <w:style w:type="paragraph" w:styleId="730">
    <w:name w:val="标题 5"/>
    <w:basedOn w:val="725"/>
    <w:next w:val="725"/>
    <w:link w:val="742"/>
    <w:uiPriority w:val="9"/>
    <w:unhideWhenUsed/>
    <w:qFormat/>
    <w:pPr>
      <w:keepLines/>
      <w:keepNext/>
      <w:spacing w:before="320" w:after="200"/>
      <w:outlineLvl w:val="4"/>
    </w:pPr>
    <w:rPr>
      <w:rFonts w:ascii="Arial" w:hAnsi="Arial" w:eastAsia="Arial" w:cs="Arial"/>
      <w:b/>
      <w:bCs/>
      <w:sz w:val="24"/>
      <w:szCs w:val="24"/>
    </w:rPr>
  </w:style>
  <w:style w:type="paragraph" w:styleId="731">
    <w:name w:val="标题 6"/>
    <w:basedOn w:val="725"/>
    <w:next w:val="725"/>
    <w:link w:val="743"/>
    <w:uiPriority w:val="9"/>
    <w:unhideWhenUsed/>
    <w:qFormat/>
    <w:pPr>
      <w:keepLines/>
      <w:keepNext/>
      <w:spacing w:before="320" w:after="200"/>
      <w:outlineLvl w:val="5"/>
    </w:pPr>
    <w:rPr>
      <w:rFonts w:ascii="Arial" w:hAnsi="Arial" w:eastAsia="Arial" w:cs="Arial"/>
      <w:b/>
      <w:bCs/>
      <w:sz w:val="22"/>
      <w:szCs w:val="22"/>
    </w:rPr>
  </w:style>
  <w:style w:type="paragraph" w:styleId="732">
    <w:name w:val="标题 7"/>
    <w:basedOn w:val="725"/>
    <w:next w:val="725"/>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标题 8"/>
    <w:basedOn w:val="725"/>
    <w:next w:val="725"/>
    <w:link w:val="745"/>
    <w:uiPriority w:val="9"/>
    <w:unhideWhenUsed/>
    <w:qFormat/>
    <w:pPr>
      <w:keepLines/>
      <w:keepNext/>
      <w:spacing w:before="320" w:after="200"/>
      <w:outlineLvl w:val="7"/>
    </w:pPr>
    <w:rPr>
      <w:rFonts w:ascii="Arial" w:hAnsi="Arial" w:eastAsia="Arial" w:cs="Arial"/>
      <w:i/>
      <w:iCs/>
      <w:sz w:val="22"/>
      <w:szCs w:val="22"/>
    </w:rPr>
  </w:style>
  <w:style w:type="paragraph" w:styleId="734">
    <w:name w:val="标题 9"/>
    <w:basedOn w:val="725"/>
    <w:next w:val="725"/>
    <w:link w:val="746"/>
    <w:uiPriority w:val="9"/>
    <w:unhideWhenUsed/>
    <w:qFormat/>
    <w:pPr>
      <w:keepLines/>
      <w:keepNext/>
      <w:spacing w:before="320" w:after="200"/>
      <w:outlineLvl w:val="8"/>
    </w:pPr>
    <w:rPr>
      <w:rFonts w:ascii="Arial" w:hAnsi="Arial" w:eastAsia="Arial" w:cs="Arial"/>
      <w:i/>
      <w:iCs/>
      <w:sz w:val="21"/>
      <w:szCs w:val="21"/>
    </w:rPr>
  </w:style>
  <w:style w:type="character" w:styleId="735">
    <w:name w:val="默认段落字体"/>
    <w:next w:val="735"/>
    <w:link w:val="725"/>
    <w:uiPriority w:val="1"/>
    <w:unhideWhenUsed/>
    <w:qFormat/>
  </w:style>
  <w:style w:type="table" w:styleId="736">
    <w:name w:val="普通表格"/>
    <w:next w:val="736"/>
    <w:link w:val="725"/>
    <w:uiPriority w:val="99"/>
    <w:unhideWhenUsed/>
    <w:qFormat/>
    <w:tblPr/>
  </w:style>
  <w:style w:type="character" w:styleId="737">
    <w:name w:val="Heading 1 Char"/>
    <w:next w:val="737"/>
    <w:link w:val="726"/>
    <w:uiPriority w:val="9"/>
    <w:qFormat/>
    <w:rPr>
      <w:rFonts w:ascii="Arial" w:hAnsi="Arial" w:eastAsia="Arial" w:cs="Arial"/>
      <w:sz w:val="40"/>
      <w:szCs w:val="40"/>
    </w:rPr>
  </w:style>
  <w:style w:type="character" w:styleId="738">
    <w:name w:val="Heading 2 Char"/>
    <w:next w:val="738"/>
    <w:link w:val="727"/>
    <w:uiPriority w:val="9"/>
    <w:qFormat/>
    <w:rPr>
      <w:rFonts w:ascii="Arial" w:hAnsi="Arial" w:eastAsia="Arial" w:cs="Arial"/>
      <w:sz w:val="34"/>
    </w:rPr>
  </w:style>
  <w:style w:type="character" w:styleId="739">
    <w:name w:val="Heading 3 Char"/>
    <w:next w:val="739"/>
    <w:link w:val="728"/>
    <w:uiPriority w:val="9"/>
    <w:qFormat/>
    <w:rPr>
      <w:rFonts w:ascii="Arial" w:hAnsi="Arial" w:eastAsia="Arial" w:cs="Arial"/>
      <w:sz w:val="30"/>
      <w:szCs w:val="30"/>
    </w:rPr>
  </w:style>
  <w:style w:type="paragraph" w:styleId="740">
    <w:name w:val="正文缩进"/>
    <w:basedOn w:val="725"/>
    <w:next w:val="740"/>
    <w:link w:val="725"/>
    <w:qFormat/>
    <w:pPr>
      <w:ind w:firstLine="420"/>
    </w:pPr>
    <w:rPr>
      <w:szCs w:val="21"/>
    </w:rPr>
  </w:style>
  <w:style w:type="character" w:styleId="741">
    <w:name w:val="Heading 4 Char"/>
    <w:next w:val="741"/>
    <w:link w:val="729"/>
    <w:uiPriority w:val="9"/>
    <w:qFormat/>
    <w:rPr>
      <w:rFonts w:ascii="Arial" w:hAnsi="Arial" w:eastAsia="Arial" w:cs="Arial"/>
      <w:b/>
      <w:bCs/>
      <w:sz w:val="26"/>
      <w:szCs w:val="26"/>
    </w:rPr>
  </w:style>
  <w:style w:type="character" w:styleId="742">
    <w:name w:val="Heading 5 Char"/>
    <w:next w:val="742"/>
    <w:link w:val="730"/>
    <w:uiPriority w:val="9"/>
    <w:qFormat/>
    <w:rPr>
      <w:rFonts w:ascii="Arial" w:hAnsi="Arial" w:eastAsia="Arial" w:cs="Arial"/>
      <w:b/>
      <w:bCs/>
      <w:sz w:val="24"/>
      <w:szCs w:val="24"/>
    </w:rPr>
  </w:style>
  <w:style w:type="character" w:styleId="743">
    <w:name w:val="Heading 6 Char"/>
    <w:next w:val="743"/>
    <w:link w:val="731"/>
    <w:uiPriority w:val="9"/>
    <w:qFormat/>
    <w:rPr>
      <w:rFonts w:ascii="Arial" w:hAnsi="Arial" w:eastAsia="Arial" w:cs="Arial"/>
      <w:b/>
      <w:bCs/>
      <w:sz w:val="22"/>
      <w:szCs w:val="22"/>
    </w:rPr>
  </w:style>
  <w:style w:type="character" w:styleId="744">
    <w:name w:val="Heading 7 Char"/>
    <w:next w:val="744"/>
    <w:link w:val="732"/>
    <w:uiPriority w:val="9"/>
    <w:qFormat/>
    <w:rPr>
      <w:rFonts w:ascii="Arial" w:hAnsi="Arial" w:eastAsia="Arial" w:cs="Arial"/>
      <w:b/>
      <w:bCs/>
      <w:i/>
      <w:iCs/>
      <w:sz w:val="22"/>
      <w:szCs w:val="22"/>
    </w:rPr>
  </w:style>
  <w:style w:type="character" w:styleId="745">
    <w:name w:val="Heading 8 Char"/>
    <w:next w:val="745"/>
    <w:link w:val="733"/>
    <w:uiPriority w:val="9"/>
    <w:qFormat/>
    <w:rPr>
      <w:rFonts w:ascii="Arial" w:hAnsi="Arial" w:eastAsia="Arial" w:cs="Arial"/>
      <w:i/>
      <w:iCs/>
      <w:sz w:val="22"/>
      <w:szCs w:val="22"/>
    </w:rPr>
  </w:style>
  <w:style w:type="character" w:styleId="746">
    <w:name w:val="Heading 9 Char"/>
    <w:next w:val="746"/>
    <w:link w:val="734"/>
    <w:uiPriority w:val="9"/>
    <w:qFormat/>
    <w:rPr>
      <w:rFonts w:ascii="Arial" w:hAnsi="Arial" w:eastAsia="Arial" w:cs="Arial"/>
      <w:i/>
      <w:iCs/>
      <w:sz w:val="21"/>
      <w:szCs w:val="21"/>
    </w:rPr>
  </w:style>
  <w:style w:type="paragraph" w:styleId="747">
    <w:name w:val="目录 7"/>
    <w:basedOn w:val="725"/>
    <w:next w:val="725"/>
    <w:link w:val="725"/>
    <w:uiPriority w:val="39"/>
    <w:unhideWhenUsed/>
    <w:qFormat/>
    <w:pPr>
      <w:ind w:left="1701" w:right="0" w:firstLine="0"/>
      <w:spacing w:after="57"/>
    </w:pPr>
  </w:style>
  <w:style w:type="paragraph" w:styleId="748">
    <w:name w:val="题注"/>
    <w:basedOn w:val="725"/>
    <w:next w:val="725"/>
    <w:link w:val="725"/>
    <w:uiPriority w:val="35"/>
    <w:unhideWhenUsed/>
    <w:qFormat/>
    <w:pPr>
      <w:spacing w:line="276" w:lineRule="auto"/>
    </w:pPr>
    <w:rPr>
      <w:b/>
      <w:bCs/>
      <w:color w:val="4f81bd"/>
      <w:sz w:val="18"/>
      <w:szCs w:val="18"/>
    </w:rPr>
  </w:style>
  <w:style w:type="paragraph" w:styleId="749">
    <w:name w:val="正文文本"/>
    <w:basedOn w:val="725"/>
    <w:next w:val="749"/>
    <w:link w:val="725"/>
    <w:qFormat/>
    <w:rPr>
      <w:rFonts w:ascii="楷体_GB2312" w:hAnsi="Arial" w:eastAsia="楷体_GB2312"/>
      <w:sz w:val="28"/>
      <w:szCs w:val="28"/>
    </w:rPr>
  </w:style>
  <w:style w:type="paragraph" w:styleId="750">
    <w:name w:val="目录 5"/>
    <w:basedOn w:val="725"/>
    <w:next w:val="725"/>
    <w:link w:val="725"/>
    <w:uiPriority w:val="39"/>
    <w:unhideWhenUsed/>
    <w:qFormat/>
    <w:pPr>
      <w:ind w:left="1134" w:right="0" w:firstLine="0"/>
      <w:spacing w:after="57"/>
    </w:pPr>
  </w:style>
  <w:style w:type="paragraph" w:styleId="751">
    <w:name w:val="目录 3"/>
    <w:basedOn w:val="725"/>
    <w:next w:val="725"/>
    <w:link w:val="725"/>
    <w:uiPriority w:val="39"/>
    <w:unhideWhenUsed/>
    <w:qFormat/>
    <w:pPr>
      <w:ind w:left="567" w:right="0" w:firstLine="0"/>
      <w:spacing w:after="57"/>
    </w:pPr>
  </w:style>
  <w:style w:type="paragraph" w:styleId="752">
    <w:name w:val="纯文本"/>
    <w:basedOn w:val="725"/>
    <w:next w:val="752"/>
    <w:link w:val="725"/>
    <w:qFormat/>
    <w:rPr>
      <w:rFonts w:ascii="宋体" w:hAnsi="Courier New" w:cs="Courier New"/>
      <w:szCs w:val="21"/>
    </w:rPr>
  </w:style>
  <w:style w:type="paragraph" w:styleId="753">
    <w:name w:val="目录 8"/>
    <w:basedOn w:val="725"/>
    <w:next w:val="725"/>
    <w:link w:val="725"/>
    <w:uiPriority w:val="39"/>
    <w:unhideWhenUsed/>
    <w:qFormat/>
    <w:pPr>
      <w:ind w:left="1984" w:right="0" w:firstLine="0"/>
      <w:spacing w:after="57"/>
    </w:pPr>
  </w:style>
  <w:style w:type="paragraph" w:styleId="754">
    <w:name w:val="尾注文本"/>
    <w:basedOn w:val="725"/>
    <w:next w:val="754"/>
    <w:link w:val="755"/>
    <w:uiPriority w:val="99"/>
    <w:unhideWhenUsed/>
    <w:qFormat/>
    <w:pPr>
      <w:spacing w:after="0" w:line="240" w:lineRule="auto"/>
    </w:pPr>
    <w:rPr>
      <w:sz w:val="20"/>
    </w:rPr>
  </w:style>
  <w:style w:type="character" w:styleId="755">
    <w:name w:val="Endnote Text Char"/>
    <w:next w:val="755"/>
    <w:link w:val="754"/>
    <w:uiPriority w:val="99"/>
    <w:qFormat/>
    <w:rPr>
      <w:sz w:val="20"/>
    </w:rPr>
  </w:style>
  <w:style w:type="paragraph" w:styleId="756">
    <w:name w:val="页脚"/>
    <w:basedOn w:val="725"/>
    <w:next w:val="756"/>
    <w:link w:val="757"/>
    <w:uiPriority w:val="99"/>
    <w:unhideWhenUsed/>
    <w:qFormat/>
    <w:pPr>
      <w:spacing w:after="0" w:line="240" w:lineRule="auto"/>
      <w:tabs>
        <w:tab w:val="center" w:pos="7143" w:leader="none"/>
        <w:tab w:val="right" w:pos="14287" w:leader="none"/>
      </w:tabs>
    </w:pPr>
  </w:style>
  <w:style w:type="character" w:styleId="757">
    <w:name w:val="Footer Char"/>
    <w:next w:val="757"/>
    <w:link w:val="756"/>
    <w:uiPriority w:val="99"/>
    <w:qFormat/>
  </w:style>
  <w:style w:type="paragraph" w:styleId="758">
    <w:name w:val="页眉"/>
    <w:basedOn w:val="725"/>
    <w:next w:val="758"/>
    <w:link w:val="759"/>
    <w:uiPriority w:val="99"/>
    <w:unhideWhenUsed/>
    <w:qFormat/>
    <w:pPr>
      <w:spacing w:after="0" w:line="240" w:lineRule="auto"/>
      <w:tabs>
        <w:tab w:val="center" w:pos="7143" w:leader="none"/>
        <w:tab w:val="right" w:pos="14287" w:leader="none"/>
      </w:tabs>
    </w:pPr>
  </w:style>
  <w:style w:type="character" w:styleId="759">
    <w:name w:val="Header Char"/>
    <w:next w:val="759"/>
    <w:link w:val="758"/>
    <w:uiPriority w:val="99"/>
    <w:qFormat/>
  </w:style>
  <w:style w:type="paragraph" w:styleId="760">
    <w:name w:val="目录 1"/>
    <w:basedOn w:val="725"/>
    <w:next w:val="725"/>
    <w:link w:val="725"/>
    <w:uiPriority w:val="39"/>
    <w:unhideWhenUsed/>
    <w:qFormat/>
    <w:pPr>
      <w:ind w:left="0" w:right="0" w:firstLine="0"/>
      <w:spacing w:after="57"/>
    </w:pPr>
  </w:style>
  <w:style w:type="paragraph" w:styleId="761">
    <w:name w:val="目录 4"/>
    <w:basedOn w:val="725"/>
    <w:next w:val="725"/>
    <w:link w:val="725"/>
    <w:uiPriority w:val="39"/>
    <w:unhideWhenUsed/>
    <w:qFormat/>
    <w:pPr>
      <w:ind w:left="850" w:right="0" w:firstLine="0"/>
      <w:spacing w:after="57"/>
    </w:pPr>
  </w:style>
  <w:style w:type="paragraph" w:styleId="762">
    <w:name w:val="副标题"/>
    <w:basedOn w:val="725"/>
    <w:next w:val="725"/>
    <w:link w:val="763"/>
    <w:uiPriority w:val="11"/>
    <w:qFormat/>
    <w:pPr>
      <w:spacing w:before="200" w:after="200"/>
    </w:pPr>
    <w:rPr>
      <w:sz w:val="24"/>
      <w:szCs w:val="24"/>
    </w:rPr>
  </w:style>
  <w:style w:type="character" w:styleId="763">
    <w:name w:val="Subtitle Char"/>
    <w:next w:val="763"/>
    <w:link w:val="762"/>
    <w:uiPriority w:val="11"/>
    <w:qFormat/>
    <w:rPr>
      <w:sz w:val="24"/>
      <w:szCs w:val="24"/>
    </w:rPr>
  </w:style>
  <w:style w:type="paragraph" w:styleId="764">
    <w:name w:val="脚注文本"/>
    <w:basedOn w:val="725"/>
    <w:next w:val="764"/>
    <w:link w:val="765"/>
    <w:uiPriority w:val="99"/>
    <w:unhideWhenUsed/>
    <w:qFormat/>
    <w:pPr>
      <w:spacing w:after="40" w:line="240" w:lineRule="auto"/>
    </w:pPr>
    <w:rPr>
      <w:sz w:val="18"/>
    </w:rPr>
  </w:style>
  <w:style w:type="character" w:styleId="765">
    <w:name w:val="Footnote Text Char"/>
    <w:next w:val="765"/>
    <w:link w:val="764"/>
    <w:uiPriority w:val="99"/>
    <w:qFormat/>
    <w:rPr>
      <w:sz w:val="18"/>
    </w:rPr>
  </w:style>
  <w:style w:type="paragraph" w:styleId="766">
    <w:name w:val="目录 6"/>
    <w:basedOn w:val="725"/>
    <w:next w:val="725"/>
    <w:link w:val="725"/>
    <w:uiPriority w:val="39"/>
    <w:unhideWhenUsed/>
    <w:qFormat/>
    <w:pPr>
      <w:ind w:left="1417" w:right="0" w:firstLine="0"/>
      <w:spacing w:after="57"/>
    </w:pPr>
  </w:style>
  <w:style w:type="paragraph" w:styleId="767">
    <w:name w:val="图表目录"/>
    <w:basedOn w:val="725"/>
    <w:next w:val="725"/>
    <w:link w:val="725"/>
    <w:uiPriority w:val="99"/>
    <w:unhideWhenUsed/>
    <w:qFormat/>
    <w:pPr>
      <w:spacing w:after="0" w:afterAutospacing="0"/>
    </w:pPr>
  </w:style>
  <w:style w:type="paragraph" w:styleId="768">
    <w:name w:val="目录 2"/>
    <w:basedOn w:val="725"/>
    <w:next w:val="725"/>
    <w:link w:val="725"/>
    <w:uiPriority w:val="39"/>
    <w:unhideWhenUsed/>
    <w:qFormat/>
    <w:pPr>
      <w:ind w:left="283" w:right="0" w:firstLine="0"/>
      <w:spacing w:after="57"/>
    </w:pPr>
  </w:style>
  <w:style w:type="paragraph" w:styleId="769">
    <w:name w:val="目录 9"/>
    <w:basedOn w:val="725"/>
    <w:next w:val="725"/>
    <w:link w:val="725"/>
    <w:uiPriority w:val="39"/>
    <w:unhideWhenUsed/>
    <w:qFormat/>
    <w:pPr>
      <w:ind w:left="2268" w:right="0" w:firstLine="0"/>
      <w:spacing w:after="57"/>
    </w:pPr>
  </w:style>
  <w:style w:type="paragraph" w:styleId="770">
    <w:name w:val="普通(网站)"/>
    <w:basedOn w:val="725"/>
    <w:next w:val="770"/>
    <w:link w:val="725"/>
    <w:uiPriority w:val="99"/>
    <w:qFormat/>
    <w:pPr>
      <w:jc w:val="left"/>
      <w:spacing w:before="100" w:beforeAutospacing="1" w:after="100" w:afterAutospacing="1"/>
      <w:widowControl/>
    </w:pPr>
    <w:rPr>
      <w:rFonts w:ascii="宋体" w:hAnsi="宋体" w:cs="宋体"/>
      <w:sz w:val="24"/>
      <w:szCs w:val="24"/>
    </w:rPr>
  </w:style>
  <w:style w:type="paragraph" w:styleId="771">
    <w:name w:val="标题"/>
    <w:basedOn w:val="725"/>
    <w:next w:val="725"/>
    <w:link w:val="772"/>
    <w:uiPriority w:val="10"/>
    <w:qFormat/>
    <w:pPr>
      <w:contextualSpacing/>
      <w:spacing w:before="300" w:after="200"/>
    </w:pPr>
    <w:rPr>
      <w:sz w:val="48"/>
      <w:szCs w:val="48"/>
    </w:rPr>
  </w:style>
  <w:style w:type="character" w:styleId="772">
    <w:name w:val="Title Char"/>
    <w:next w:val="772"/>
    <w:link w:val="771"/>
    <w:uiPriority w:val="10"/>
    <w:qFormat/>
    <w:rPr>
      <w:sz w:val="48"/>
      <w:szCs w:val="48"/>
    </w:rPr>
  </w:style>
  <w:style w:type="paragraph" w:styleId="773">
    <w:name w:val="正文首行缩进"/>
    <w:basedOn w:val="749"/>
    <w:next w:val="773"/>
    <w:link w:val="725"/>
    <w:uiPriority w:val="99"/>
    <w:unhideWhenUsed/>
    <w:qFormat/>
    <w:pPr>
      <w:ind w:firstLine="420"/>
      <w:spacing w:after="120"/>
    </w:pPr>
    <w:rPr>
      <w:rFonts w:ascii="Calibri" w:hAnsi="Calibri" w:eastAsia="宋体"/>
      <w:sz w:val="21"/>
      <w:szCs w:val="22"/>
    </w:rPr>
  </w:style>
  <w:style w:type="table" w:styleId="774">
    <w:name w:val="网格型"/>
    <w:next w:val="774"/>
    <w:link w:val="725"/>
    <w:uiPriority w:val="59"/>
    <w:qFormat/>
    <w:pPr>
      <w:spacing w:after="0" w:line="240" w:lineRule="auto"/>
    </w:pPr>
    <w:tblPr/>
  </w:style>
  <w:style w:type="character" w:styleId="775">
    <w:name w:val="尾注引用"/>
    <w:next w:val="775"/>
    <w:link w:val="725"/>
    <w:uiPriority w:val="99"/>
    <w:unhideWhenUsed/>
    <w:qFormat/>
    <w:rPr>
      <w:vertAlign w:val="superscript"/>
    </w:rPr>
  </w:style>
  <w:style w:type="character" w:styleId="776">
    <w:name w:val="超链接"/>
    <w:next w:val="776"/>
    <w:link w:val="725"/>
    <w:uiPriority w:val="99"/>
    <w:unhideWhenUsed/>
    <w:qFormat/>
    <w:rPr>
      <w:color w:val="0000ff"/>
      <w:u w:val="single"/>
    </w:rPr>
  </w:style>
  <w:style w:type="character" w:styleId="777">
    <w:name w:val="脚注引用"/>
    <w:next w:val="777"/>
    <w:link w:val="725"/>
    <w:uiPriority w:val="99"/>
    <w:unhideWhenUsed/>
    <w:qFormat/>
    <w:rPr>
      <w:vertAlign w:val="superscript"/>
    </w:rPr>
  </w:style>
  <w:style w:type="character" w:styleId="778">
    <w:name w:val="页码1"/>
    <w:next w:val="778"/>
    <w:link w:val="725"/>
    <w:qFormat/>
  </w:style>
  <w:style w:type="character" w:styleId="779">
    <w:name w:val="Caption Char"/>
    <w:next w:val="779"/>
    <w:link w:val="756"/>
    <w:uiPriority w:val="99"/>
    <w:qFormat/>
  </w:style>
  <w:style w:type="paragraph" w:styleId="780">
    <w:name w:val="List Paragraph"/>
    <w:basedOn w:val="725"/>
    <w:next w:val="780"/>
    <w:link w:val="725"/>
    <w:uiPriority w:val="34"/>
    <w:qFormat/>
    <w:pPr>
      <w:contextualSpacing/>
      <w:ind w:left="720"/>
    </w:pPr>
  </w:style>
  <w:style w:type="paragraph" w:styleId="781">
    <w:name w:val="No Spacing"/>
    <w:next w:val="781"/>
    <w:link w:val="725"/>
    <w:uiPriority w:val="1"/>
    <w:qFormat/>
    <w:pPr>
      <w:spacing w:before="0" w:after="0" w:line="240" w:lineRule="auto"/>
    </w:pPr>
    <w:rPr>
      <w:rFonts w:ascii="Calibri" w:hAnsi="Calibri" w:eastAsia="宋体" w:cs="Times New Roman"/>
    </w:rPr>
  </w:style>
  <w:style w:type="paragraph" w:styleId="782">
    <w:name w:val="Quote"/>
    <w:basedOn w:val="725"/>
    <w:next w:val="725"/>
    <w:link w:val="783"/>
    <w:uiPriority w:val="29"/>
    <w:qFormat/>
    <w:pPr>
      <w:ind w:left="720" w:right="720"/>
    </w:pPr>
    <w:rPr>
      <w:i/>
    </w:rPr>
  </w:style>
  <w:style w:type="character" w:styleId="783">
    <w:name w:val="Quote Char"/>
    <w:next w:val="783"/>
    <w:link w:val="782"/>
    <w:uiPriority w:val="29"/>
    <w:qFormat/>
    <w:rPr>
      <w:i/>
    </w:rPr>
  </w:style>
  <w:style w:type="paragraph" w:styleId="784">
    <w:name w:val="Intense Quote"/>
    <w:basedOn w:val="725"/>
    <w:next w:val="725"/>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next w:val="785"/>
    <w:link w:val="784"/>
    <w:uiPriority w:val="30"/>
    <w:qFormat/>
    <w:rPr>
      <w:i/>
    </w:rPr>
  </w:style>
  <w:style w:type="table" w:styleId="786">
    <w:name w:val="Table Grid Light"/>
    <w:next w:val="786"/>
    <w:link w:val="725"/>
    <w:uiPriority w:val="59"/>
    <w:qFormat/>
    <w:pPr>
      <w:spacing w:after="0" w:line="240" w:lineRule="auto"/>
    </w:pPr>
    <w:tblPr/>
  </w:style>
  <w:style w:type="table" w:styleId="787">
    <w:name w:val="Plain Table 1"/>
    <w:next w:val="787"/>
    <w:link w:val="725"/>
    <w:uiPriority w:val="59"/>
    <w:qFormat/>
    <w:pPr>
      <w:spacing w:after="0" w:line="240" w:lineRule="auto"/>
    </w:pPr>
    <w:tblPr/>
  </w:style>
  <w:style w:type="table" w:styleId="788">
    <w:name w:val="Plain Table 2"/>
    <w:next w:val="788"/>
    <w:link w:val="725"/>
    <w:uiPriority w:val="59"/>
    <w:qFormat/>
    <w:pPr>
      <w:spacing w:after="0" w:line="240" w:lineRule="auto"/>
    </w:pPr>
    <w:tblPr/>
  </w:style>
  <w:style w:type="table" w:styleId="789">
    <w:name w:val="Plain Table 3"/>
    <w:next w:val="789"/>
    <w:link w:val="725"/>
    <w:uiPriority w:val="99"/>
    <w:qFormat/>
    <w:pPr>
      <w:spacing w:after="0" w:line="240" w:lineRule="auto"/>
    </w:pPr>
    <w:tblPr/>
  </w:style>
  <w:style w:type="table" w:styleId="790">
    <w:name w:val="Plain Table 4"/>
    <w:next w:val="790"/>
    <w:link w:val="725"/>
    <w:uiPriority w:val="99"/>
    <w:qFormat/>
    <w:pPr>
      <w:spacing w:after="0" w:line="240" w:lineRule="auto"/>
    </w:pPr>
    <w:tblPr/>
  </w:style>
  <w:style w:type="table" w:styleId="791">
    <w:name w:val="Plain Table 5"/>
    <w:next w:val="791"/>
    <w:link w:val="725"/>
    <w:uiPriority w:val="99"/>
    <w:qFormat/>
    <w:pPr>
      <w:spacing w:after="0" w:line="240" w:lineRule="auto"/>
    </w:pPr>
    <w:tblPr/>
  </w:style>
  <w:style w:type="table" w:styleId="792">
    <w:name w:val="Grid Table 1 Light"/>
    <w:next w:val="792"/>
    <w:link w:val="725"/>
    <w:uiPriority w:val="99"/>
    <w:qFormat/>
    <w:pPr>
      <w:spacing w:after="0" w:line="240" w:lineRule="auto"/>
    </w:pPr>
    <w:tblPr/>
  </w:style>
  <w:style w:type="table" w:styleId="793">
    <w:name w:val="Grid Table 1 Light - Accent 1"/>
    <w:next w:val="793"/>
    <w:link w:val="725"/>
    <w:uiPriority w:val="99"/>
    <w:qFormat/>
    <w:pPr>
      <w:spacing w:after="0" w:line="240" w:lineRule="auto"/>
    </w:pPr>
    <w:tblPr/>
  </w:style>
  <w:style w:type="table" w:styleId="794">
    <w:name w:val="Grid Table 1 Light - Accent 2"/>
    <w:next w:val="794"/>
    <w:link w:val="725"/>
    <w:uiPriority w:val="99"/>
    <w:qFormat/>
    <w:pPr>
      <w:spacing w:after="0" w:line="240" w:lineRule="auto"/>
    </w:pPr>
    <w:tblPr/>
  </w:style>
  <w:style w:type="table" w:styleId="795">
    <w:name w:val="Grid Table 1 Light - Accent 3"/>
    <w:next w:val="795"/>
    <w:link w:val="725"/>
    <w:uiPriority w:val="99"/>
    <w:qFormat/>
    <w:pPr>
      <w:spacing w:after="0" w:line="240" w:lineRule="auto"/>
    </w:pPr>
    <w:tblPr/>
  </w:style>
  <w:style w:type="table" w:styleId="796">
    <w:name w:val="Grid Table 1 Light - Accent 4"/>
    <w:next w:val="796"/>
    <w:link w:val="725"/>
    <w:uiPriority w:val="99"/>
    <w:qFormat/>
    <w:pPr>
      <w:spacing w:after="0" w:line="240" w:lineRule="auto"/>
    </w:pPr>
    <w:tblPr/>
  </w:style>
  <w:style w:type="table" w:styleId="797">
    <w:name w:val="Grid Table 1 Light - Accent 5"/>
    <w:next w:val="797"/>
    <w:link w:val="725"/>
    <w:uiPriority w:val="99"/>
    <w:qFormat/>
    <w:pPr>
      <w:spacing w:after="0" w:line="240" w:lineRule="auto"/>
    </w:pPr>
    <w:tblPr/>
  </w:style>
  <w:style w:type="table" w:styleId="798">
    <w:name w:val="Grid Table 1 Light - Accent 6"/>
    <w:next w:val="798"/>
    <w:link w:val="725"/>
    <w:uiPriority w:val="99"/>
    <w:qFormat/>
    <w:pPr>
      <w:spacing w:after="0" w:line="240" w:lineRule="auto"/>
    </w:pPr>
    <w:tblPr/>
  </w:style>
  <w:style w:type="table" w:styleId="799">
    <w:name w:val="Grid Table 2"/>
    <w:next w:val="799"/>
    <w:link w:val="725"/>
    <w:uiPriority w:val="99"/>
    <w:qFormat/>
    <w:pPr>
      <w:spacing w:after="0" w:line="240" w:lineRule="auto"/>
    </w:pPr>
    <w:tblPr/>
  </w:style>
  <w:style w:type="table" w:styleId="800">
    <w:name w:val="Grid Table 2 - Accent 1"/>
    <w:next w:val="800"/>
    <w:link w:val="725"/>
    <w:uiPriority w:val="99"/>
    <w:qFormat/>
    <w:pPr>
      <w:spacing w:after="0" w:line="240" w:lineRule="auto"/>
    </w:pPr>
    <w:tblPr/>
  </w:style>
  <w:style w:type="table" w:styleId="801">
    <w:name w:val="Grid Table 2 - Accent 2"/>
    <w:next w:val="801"/>
    <w:link w:val="725"/>
    <w:uiPriority w:val="99"/>
    <w:qFormat/>
    <w:pPr>
      <w:spacing w:after="0" w:line="240" w:lineRule="auto"/>
    </w:pPr>
    <w:tblPr/>
  </w:style>
  <w:style w:type="table" w:styleId="802">
    <w:name w:val="Grid Table 2 - Accent 3"/>
    <w:next w:val="802"/>
    <w:link w:val="725"/>
    <w:uiPriority w:val="99"/>
    <w:qFormat/>
    <w:pPr>
      <w:spacing w:after="0" w:line="240" w:lineRule="auto"/>
    </w:pPr>
    <w:tblPr/>
  </w:style>
  <w:style w:type="table" w:styleId="803">
    <w:name w:val="Grid Table 2 - Accent 4"/>
    <w:next w:val="803"/>
    <w:link w:val="725"/>
    <w:uiPriority w:val="99"/>
    <w:qFormat/>
    <w:pPr>
      <w:spacing w:after="0" w:line="240" w:lineRule="auto"/>
    </w:pPr>
    <w:tblPr/>
  </w:style>
  <w:style w:type="table" w:styleId="804">
    <w:name w:val="Grid Table 2 - Accent 5"/>
    <w:next w:val="804"/>
    <w:link w:val="725"/>
    <w:uiPriority w:val="99"/>
    <w:qFormat/>
    <w:pPr>
      <w:spacing w:after="0" w:line="240" w:lineRule="auto"/>
    </w:pPr>
    <w:tblPr/>
  </w:style>
  <w:style w:type="table" w:styleId="805">
    <w:name w:val="Grid Table 2 - Accent 6"/>
    <w:next w:val="805"/>
    <w:link w:val="725"/>
    <w:uiPriority w:val="99"/>
    <w:qFormat/>
    <w:pPr>
      <w:spacing w:after="0" w:line="240" w:lineRule="auto"/>
    </w:pPr>
    <w:tblPr/>
  </w:style>
  <w:style w:type="table" w:styleId="806">
    <w:name w:val="Grid Table 3"/>
    <w:next w:val="806"/>
    <w:link w:val="725"/>
    <w:uiPriority w:val="99"/>
    <w:qFormat/>
    <w:pPr>
      <w:spacing w:after="0" w:line="240" w:lineRule="auto"/>
    </w:pPr>
    <w:tblPr/>
  </w:style>
  <w:style w:type="table" w:styleId="807">
    <w:name w:val="Grid Table 3 - Accent 1"/>
    <w:next w:val="807"/>
    <w:link w:val="725"/>
    <w:uiPriority w:val="99"/>
    <w:qFormat/>
    <w:pPr>
      <w:spacing w:after="0" w:line="240" w:lineRule="auto"/>
    </w:pPr>
    <w:tblPr/>
  </w:style>
  <w:style w:type="table" w:styleId="808">
    <w:name w:val="Grid Table 3 - Accent 2"/>
    <w:next w:val="808"/>
    <w:link w:val="725"/>
    <w:uiPriority w:val="99"/>
    <w:qFormat/>
    <w:pPr>
      <w:spacing w:after="0" w:line="240" w:lineRule="auto"/>
    </w:pPr>
    <w:tblPr/>
  </w:style>
  <w:style w:type="table" w:styleId="809">
    <w:name w:val="Grid Table 3 - Accent 3"/>
    <w:next w:val="809"/>
    <w:link w:val="725"/>
    <w:uiPriority w:val="99"/>
    <w:qFormat/>
    <w:pPr>
      <w:spacing w:after="0" w:line="240" w:lineRule="auto"/>
    </w:pPr>
    <w:tblPr/>
  </w:style>
  <w:style w:type="table" w:styleId="810">
    <w:name w:val="Grid Table 3 - Accent 4"/>
    <w:next w:val="810"/>
    <w:link w:val="725"/>
    <w:uiPriority w:val="99"/>
    <w:qFormat/>
    <w:pPr>
      <w:spacing w:after="0" w:line="240" w:lineRule="auto"/>
    </w:pPr>
    <w:tblPr/>
  </w:style>
  <w:style w:type="table" w:styleId="811">
    <w:name w:val="Grid Table 3 - Accent 5"/>
    <w:next w:val="811"/>
    <w:link w:val="725"/>
    <w:uiPriority w:val="99"/>
    <w:qFormat/>
    <w:pPr>
      <w:spacing w:after="0" w:line="240" w:lineRule="auto"/>
    </w:pPr>
    <w:tblPr/>
  </w:style>
  <w:style w:type="table" w:styleId="812">
    <w:name w:val="Grid Table 3 - Accent 6"/>
    <w:next w:val="812"/>
    <w:link w:val="725"/>
    <w:uiPriority w:val="99"/>
    <w:qFormat/>
    <w:pPr>
      <w:spacing w:after="0" w:line="240" w:lineRule="auto"/>
    </w:pPr>
    <w:tblPr/>
  </w:style>
  <w:style w:type="table" w:styleId="813">
    <w:name w:val="Grid Table 4"/>
    <w:next w:val="813"/>
    <w:link w:val="725"/>
    <w:uiPriority w:val="59"/>
    <w:qFormat/>
    <w:pPr>
      <w:spacing w:after="0" w:line="240" w:lineRule="auto"/>
    </w:pPr>
    <w:tblPr/>
  </w:style>
  <w:style w:type="table" w:styleId="814">
    <w:name w:val="Grid Table 4 - Accent 1"/>
    <w:next w:val="814"/>
    <w:link w:val="725"/>
    <w:uiPriority w:val="59"/>
    <w:qFormat/>
    <w:pPr>
      <w:spacing w:after="0" w:line="240" w:lineRule="auto"/>
    </w:pPr>
    <w:tblPr/>
  </w:style>
  <w:style w:type="table" w:styleId="815">
    <w:name w:val="Grid Table 4 - Accent 2"/>
    <w:next w:val="815"/>
    <w:link w:val="725"/>
    <w:uiPriority w:val="59"/>
    <w:qFormat/>
    <w:pPr>
      <w:spacing w:after="0" w:line="240" w:lineRule="auto"/>
    </w:pPr>
    <w:tblPr/>
  </w:style>
  <w:style w:type="table" w:styleId="816">
    <w:name w:val="Grid Table 4 - Accent 3"/>
    <w:next w:val="816"/>
    <w:link w:val="725"/>
    <w:uiPriority w:val="59"/>
    <w:qFormat/>
    <w:pPr>
      <w:spacing w:after="0" w:line="240" w:lineRule="auto"/>
    </w:pPr>
    <w:tblPr/>
  </w:style>
  <w:style w:type="table" w:styleId="817">
    <w:name w:val="Grid Table 4 - Accent 4"/>
    <w:next w:val="817"/>
    <w:link w:val="725"/>
    <w:uiPriority w:val="59"/>
    <w:qFormat/>
    <w:pPr>
      <w:spacing w:after="0" w:line="240" w:lineRule="auto"/>
    </w:pPr>
    <w:tblPr/>
  </w:style>
  <w:style w:type="table" w:styleId="818">
    <w:name w:val="Grid Table 4 - Accent 5"/>
    <w:next w:val="818"/>
    <w:link w:val="725"/>
    <w:uiPriority w:val="59"/>
    <w:qFormat/>
    <w:pPr>
      <w:spacing w:after="0" w:line="240" w:lineRule="auto"/>
    </w:pPr>
    <w:tblPr/>
  </w:style>
  <w:style w:type="table" w:styleId="819">
    <w:name w:val="Grid Table 4 - Accent 6"/>
    <w:next w:val="819"/>
    <w:link w:val="725"/>
    <w:uiPriority w:val="59"/>
    <w:qFormat/>
    <w:pPr>
      <w:spacing w:after="0" w:line="240" w:lineRule="auto"/>
    </w:pPr>
    <w:tblPr/>
  </w:style>
  <w:style w:type="table" w:styleId="820">
    <w:name w:val="Grid Table 5 Dark"/>
    <w:next w:val="820"/>
    <w:link w:val="725"/>
    <w:uiPriority w:val="99"/>
    <w:qFormat/>
    <w:pPr>
      <w:spacing w:after="0" w:line="240" w:lineRule="auto"/>
    </w:pPr>
    <w:tblPr/>
  </w:style>
  <w:style w:type="table" w:styleId="821">
    <w:name w:val="Grid Table 5 Dark- Accent 1"/>
    <w:next w:val="821"/>
    <w:link w:val="725"/>
    <w:uiPriority w:val="99"/>
    <w:qFormat/>
    <w:pPr>
      <w:spacing w:after="0" w:line="240" w:lineRule="auto"/>
    </w:pPr>
    <w:tblPr/>
  </w:style>
  <w:style w:type="table" w:styleId="822">
    <w:name w:val="Grid Table 5 Dark - Accent 2"/>
    <w:next w:val="822"/>
    <w:link w:val="725"/>
    <w:uiPriority w:val="99"/>
    <w:qFormat/>
    <w:pPr>
      <w:spacing w:after="0" w:line="240" w:lineRule="auto"/>
    </w:pPr>
    <w:tblPr/>
  </w:style>
  <w:style w:type="table" w:styleId="823">
    <w:name w:val="Grid Table 5 Dark - Accent 3"/>
    <w:next w:val="823"/>
    <w:link w:val="725"/>
    <w:uiPriority w:val="99"/>
    <w:qFormat/>
    <w:pPr>
      <w:spacing w:after="0" w:line="240" w:lineRule="auto"/>
    </w:pPr>
    <w:tblPr/>
  </w:style>
  <w:style w:type="table" w:styleId="824">
    <w:name w:val="Grid Table 5 Dark- Accent 4"/>
    <w:next w:val="824"/>
    <w:link w:val="725"/>
    <w:uiPriority w:val="99"/>
    <w:qFormat/>
    <w:pPr>
      <w:spacing w:after="0" w:line="240" w:lineRule="auto"/>
    </w:pPr>
    <w:tblPr/>
  </w:style>
  <w:style w:type="table" w:styleId="825">
    <w:name w:val="Grid Table 5 Dark - Accent 5"/>
    <w:next w:val="825"/>
    <w:link w:val="725"/>
    <w:uiPriority w:val="99"/>
    <w:qFormat/>
    <w:pPr>
      <w:spacing w:after="0" w:line="240" w:lineRule="auto"/>
    </w:pPr>
    <w:tblPr/>
  </w:style>
  <w:style w:type="table" w:styleId="826">
    <w:name w:val="Grid Table 5 Dark - Accent 6"/>
    <w:next w:val="826"/>
    <w:link w:val="725"/>
    <w:uiPriority w:val="99"/>
    <w:qFormat/>
    <w:pPr>
      <w:spacing w:after="0" w:line="240" w:lineRule="auto"/>
    </w:pPr>
    <w:tblPr/>
  </w:style>
  <w:style w:type="table" w:styleId="827">
    <w:name w:val="Grid Table 6 Colorful"/>
    <w:next w:val="827"/>
    <w:link w:val="725"/>
    <w:uiPriority w:val="99"/>
    <w:qFormat/>
    <w:pPr>
      <w:spacing w:after="0" w:line="240" w:lineRule="auto"/>
    </w:pPr>
    <w:tblPr/>
  </w:style>
  <w:style w:type="table" w:styleId="828">
    <w:name w:val="Grid Table 6 Colorful - Accent 1"/>
    <w:next w:val="828"/>
    <w:link w:val="725"/>
    <w:uiPriority w:val="99"/>
    <w:qFormat/>
    <w:pPr>
      <w:spacing w:after="0" w:line="240" w:lineRule="auto"/>
    </w:pPr>
    <w:tblPr/>
  </w:style>
  <w:style w:type="table" w:styleId="829">
    <w:name w:val="Grid Table 6 Colorful - Accent 2"/>
    <w:next w:val="829"/>
    <w:link w:val="725"/>
    <w:uiPriority w:val="99"/>
    <w:qFormat/>
    <w:pPr>
      <w:spacing w:after="0" w:line="240" w:lineRule="auto"/>
    </w:pPr>
    <w:tblPr/>
  </w:style>
  <w:style w:type="table" w:styleId="830">
    <w:name w:val="Grid Table 6 Colorful - Accent 3"/>
    <w:next w:val="830"/>
    <w:link w:val="725"/>
    <w:uiPriority w:val="99"/>
    <w:qFormat/>
    <w:pPr>
      <w:spacing w:after="0" w:line="240" w:lineRule="auto"/>
    </w:pPr>
    <w:tblPr/>
  </w:style>
  <w:style w:type="table" w:styleId="831">
    <w:name w:val="Grid Table 6 Colorful - Accent 4"/>
    <w:next w:val="831"/>
    <w:link w:val="725"/>
    <w:uiPriority w:val="99"/>
    <w:qFormat/>
    <w:pPr>
      <w:spacing w:after="0" w:line="240" w:lineRule="auto"/>
    </w:pPr>
    <w:tblPr/>
  </w:style>
  <w:style w:type="table" w:styleId="832">
    <w:name w:val="Grid Table 6 Colorful - Accent 5"/>
    <w:next w:val="832"/>
    <w:link w:val="725"/>
    <w:uiPriority w:val="99"/>
    <w:qFormat/>
    <w:pPr>
      <w:spacing w:after="0" w:line="240" w:lineRule="auto"/>
    </w:pPr>
    <w:tblPr/>
  </w:style>
  <w:style w:type="table" w:styleId="833">
    <w:name w:val="Grid Table 6 Colorful - Accent 6"/>
    <w:next w:val="833"/>
    <w:link w:val="725"/>
    <w:uiPriority w:val="99"/>
    <w:qFormat/>
    <w:pPr>
      <w:spacing w:after="0" w:line="240" w:lineRule="auto"/>
    </w:pPr>
    <w:tblPr/>
  </w:style>
  <w:style w:type="table" w:styleId="834">
    <w:name w:val="Grid Table 7 Colorful"/>
    <w:next w:val="834"/>
    <w:link w:val="725"/>
    <w:uiPriority w:val="99"/>
    <w:qFormat/>
    <w:pPr>
      <w:spacing w:after="0" w:line="240" w:lineRule="auto"/>
    </w:pPr>
    <w:tblPr/>
  </w:style>
  <w:style w:type="table" w:styleId="835">
    <w:name w:val="Grid Table 7 Colorful - Accent 1"/>
    <w:next w:val="835"/>
    <w:link w:val="725"/>
    <w:uiPriority w:val="99"/>
    <w:qFormat/>
    <w:pPr>
      <w:spacing w:after="0" w:line="240" w:lineRule="auto"/>
    </w:pPr>
    <w:tblPr/>
  </w:style>
  <w:style w:type="table" w:styleId="836">
    <w:name w:val="Grid Table 7 Colorful - Accent 2"/>
    <w:next w:val="836"/>
    <w:link w:val="725"/>
    <w:uiPriority w:val="99"/>
    <w:qFormat/>
    <w:pPr>
      <w:spacing w:after="0" w:line="240" w:lineRule="auto"/>
    </w:pPr>
    <w:tblPr/>
  </w:style>
  <w:style w:type="table" w:styleId="837">
    <w:name w:val="Grid Table 7 Colorful - Accent 3"/>
    <w:next w:val="837"/>
    <w:link w:val="725"/>
    <w:uiPriority w:val="99"/>
    <w:qFormat/>
    <w:pPr>
      <w:spacing w:after="0" w:line="240" w:lineRule="auto"/>
    </w:pPr>
    <w:tblPr/>
  </w:style>
  <w:style w:type="table" w:styleId="838">
    <w:name w:val="Grid Table 7 Colorful - Accent 4"/>
    <w:next w:val="838"/>
    <w:link w:val="725"/>
    <w:uiPriority w:val="99"/>
    <w:qFormat/>
    <w:pPr>
      <w:spacing w:after="0" w:line="240" w:lineRule="auto"/>
    </w:pPr>
    <w:tblPr/>
  </w:style>
  <w:style w:type="table" w:styleId="839">
    <w:name w:val="Grid Table 7 Colorful - Accent 5"/>
    <w:next w:val="839"/>
    <w:link w:val="725"/>
    <w:uiPriority w:val="99"/>
    <w:qFormat/>
    <w:pPr>
      <w:spacing w:after="0" w:line="240" w:lineRule="auto"/>
    </w:pPr>
    <w:tblPr/>
  </w:style>
  <w:style w:type="table" w:styleId="840">
    <w:name w:val="Grid Table 7 Colorful - Accent 6"/>
    <w:next w:val="840"/>
    <w:link w:val="725"/>
    <w:uiPriority w:val="99"/>
    <w:qFormat/>
    <w:pPr>
      <w:spacing w:after="0" w:line="240" w:lineRule="auto"/>
    </w:pPr>
    <w:tblPr/>
  </w:style>
  <w:style w:type="table" w:styleId="841">
    <w:name w:val="List Table 1 Light"/>
    <w:next w:val="841"/>
    <w:link w:val="725"/>
    <w:uiPriority w:val="99"/>
    <w:qFormat/>
    <w:pPr>
      <w:spacing w:after="0" w:line="240" w:lineRule="auto"/>
    </w:pPr>
    <w:tblPr/>
  </w:style>
  <w:style w:type="table" w:styleId="842">
    <w:name w:val="List Table 1 Light - Accent 1"/>
    <w:next w:val="842"/>
    <w:link w:val="725"/>
    <w:uiPriority w:val="99"/>
    <w:qFormat/>
    <w:pPr>
      <w:spacing w:after="0" w:line="240" w:lineRule="auto"/>
    </w:pPr>
    <w:tblPr/>
  </w:style>
  <w:style w:type="table" w:styleId="843">
    <w:name w:val="List Table 1 Light - Accent 2"/>
    <w:next w:val="843"/>
    <w:link w:val="725"/>
    <w:uiPriority w:val="99"/>
    <w:qFormat/>
    <w:pPr>
      <w:spacing w:after="0" w:line="240" w:lineRule="auto"/>
    </w:pPr>
    <w:tblPr/>
  </w:style>
  <w:style w:type="table" w:styleId="844">
    <w:name w:val="List Table 1 Light - Accent 3"/>
    <w:next w:val="844"/>
    <w:link w:val="725"/>
    <w:uiPriority w:val="99"/>
    <w:qFormat/>
    <w:pPr>
      <w:spacing w:after="0" w:line="240" w:lineRule="auto"/>
    </w:pPr>
    <w:tblPr/>
  </w:style>
  <w:style w:type="table" w:styleId="845">
    <w:name w:val="List Table 1 Light - Accent 4"/>
    <w:next w:val="845"/>
    <w:link w:val="725"/>
    <w:uiPriority w:val="99"/>
    <w:qFormat/>
    <w:pPr>
      <w:spacing w:after="0" w:line="240" w:lineRule="auto"/>
    </w:pPr>
    <w:tblPr/>
  </w:style>
  <w:style w:type="table" w:styleId="846">
    <w:name w:val="List Table 1 Light - Accent 5"/>
    <w:next w:val="846"/>
    <w:link w:val="725"/>
    <w:uiPriority w:val="99"/>
    <w:qFormat/>
    <w:pPr>
      <w:spacing w:after="0" w:line="240" w:lineRule="auto"/>
    </w:pPr>
    <w:tblPr/>
  </w:style>
  <w:style w:type="table" w:styleId="847">
    <w:name w:val="List Table 1 Light - Accent 6"/>
    <w:next w:val="847"/>
    <w:link w:val="725"/>
    <w:uiPriority w:val="99"/>
    <w:qFormat/>
    <w:pPr>
      <w:spacing w:after="0" w:line="240" w:lineRule="auto"/>
    </w:pPr>
    <w:tblPr/>
  </w:style>
  <w:style w:type="table" w:styleId="848">
    <w:name w:val="List Table 2"/>
    <w:next w:val="848"/>
    <w:link w:val="725"/>
    <w:uiPriority w:val="99"/>
    <w:qFormat/>
    <w:pPr>
      <w:spacing w:after="0" w:line="240" w:lineRule="auto"/>
    </w:pPr>
    <w:tblPr/>
  </w:style>
  <w:style w:type="table" w:styleId="849">
    <w:name w:val="List Table 2 - Accent 1"/>
    <w:next w:val="849"/>
    <w:link w:val="725"/>
    <w:uiPriority w:val="99"/>
    <w:qFormat/>
    <w:pPr>
      <w:spacing w:after="0" w:line="240" w:lineRule="auto"/>
    </w:pPr>
    <w:tblPr/>
  </w:style>
  <w:style w:type="table" w:styleId="850">
    <w:name w:val="List Table 2 - Accent 2"/>
    <w:next w:val="850"/>
    <w:link w:val="725"/>
    <w:uiPriority w:val="99"/>
    <w:qFormat/>
    <w:pPr>
      <w:spacing w:after="0" w:line="240" w:lineRule="auto"/>
    </w:pPr>
    <w:tblPr/>
  </w:style>
  <w:style w:type="table" w:styleId="851">
    <w:name w:val="List Table 2 - Accent 3"/>
    <w:next w:val="851"/>
    <w:link w:val="725"/>
    <w:uiPriority w:val="99"/>
    <w:qFormat/>
    <w:pPr>
      <w:spacing w:after="0" w:line="240" w:lineRule="auto"/>
    </w:pPr>
    <w:tblPr/>
  </w:style>
  <w:style w:type="table" w:styleId="852">
    <w:name w:val="List Table 2 - Accent 4"/>
    <w:next w:val="852"/>
    <w:link w:val="725"/>
    <w:uiPriority w:val="99"/>
    <w:qFormat/>
    <w:pPr>
      <w:spacing w:after="0" w:line="240" w:lineRule="auto"/>
    </w:pPr>
    <w:tblPr/>
  </w:style>
  <w:style w:type="table" w:styleId="853">
    <w:name w:val="List Table 2 - Accent 5"/>
    <w:next w:val="853"/>
    <w:link w:val="725"/>
    <w:uiPriority w:val="99"/>
    <w:qFormat/>
    <w:pPr>
      <w:spacing w:after="0" w:line="240" w:lineRule="auto"/>
    </w:pPr>
    <w:tblPr/>
  </w:style>
  <w:style w:type="table" w:styleId="854">
    <w:name w:val="List Table 2 - Accent 6"/>
    <w:next w:val="854"/>
    <w:link w:val="725"/>
    <w:uiPriority w:val="99"/>
    <w:qFormat/>
    <w:pPr>
      <w:spacing w:after="0" w:line="240" w:lineRule="auto"/>
    </w:pPr>
    <w:tblPr/>
  </w:style>
  <w:style w:type="table" w:styleId="855">
    <w:name w:val="List Table 3"/>
    <w:next w:val="855"/>
    <w:link w:val="725"/>
    <w:uiPriority w:val="99"/>
    <w:qFormat/>
    <w:pPr>
      <w:spacing w:after="0" w:line="240" w:lineRule="auto"/>
    </w:pPr>
    <w:tblPr/>
  </w:style>
  <w:style w:type="table" w:styleId="856">
    <w:name w:val="List Table 3 - Accent 1"/>
    <w:next w:val="856"/>
    <w:link w:val="725"/>
    <w:uiPriority w:val="99"/>
    <w:qFormat/>
    <w:pPr>
      <w:spacing w:after="0" w:line="240" w:lineRule="auto"/>
    </w:pPr>
    <w:tblPr/>
  </w:style>
  <w:style w:type="table" w:styleId="857">
    <w:name w:val="List Table 3 - Accent 2"/>
    <w:next w:val="857"/>
    <w:link w:val="725"/>
    <w:uiPriority w:val="99"/>
    <w:qFormat/>
    <w:pPr>
      <w:spacing w:after="0" w:line="240" w:lineRule="auto"/>
    </w:pPr>
    <w:tblPr/>
  </w:style>
  <w:style w:type="table" w:styleId="858">
    <w:name w:val="List Table 3 - Accent 3"/>
    <w:next w:val="858"/>
    <w:link w:val="725"/>
    <w:uiPriority w:val="99"/>
    <w:qFormat/>
    <w:pPr>
      <w:spacing w:after="0" w:line="240" w:lineRule="auto"/>
    </w:pPr>
    <w:tblPr/>
  </w:style>
  <w:style w:type="table" w:styleId="859">
    <w:name w:val="List Table 3 - Accent 4"/>
    <w:next w:val="859"/>
    <w:link w:val="725"/>
    <w:uiPriority w:val="99"/>
    <w:qFormat/>
    <w:pPr>
      <w:spacing w:after="0" w:line="240" w:lineRule="auto"/>
    </w:pPr>
    <w:tblPr/>
  </w:style>
  <w:style w:type="table" w:styleId="860">
    <w:name w:val="List Table 3 - Accent 5"/>
    <w:next w:val="860"/>
    <w:link w:val="725"/>
    <w:uiPriority w:val="99"/>
    <w:qFormat/>
    <w:pPr>
      <w:spacing w:after="0" w:line="240" w:lineRule="auto"/>
    </w:pPr>
    <w:tblPr/>
  </w:style>
  <w:style w:type="table" w:styleId="861">
    <w:name w:val="List Table 3 - Accent 6"/>
    <w:next w:val="861"/>
    <w:link w:val="725"/>
    <w:uiPriority w:val="99"/>
    <w:qFormat/>
    <w:pPr>
      <w:spacing w:after="0" w:line="240" w:lineRule="auto"/>
    </w:pPr>
    <w:tblPr/>
  </w:style>
  <w:style w:type="table" w:styleId="862">
    <w:name w:val="List Table 4"/>
    <w:next w:val="862"/>
    <w:link w:val="725"/>
    <w:uiPriority w:val="99"/>
    <w:qFormat/>
    <w:pPr>
      <w:spacing w:after="0" w:line="240" w:lineRule="auto"/>
    </w:pPr>
    <w:tblPr/>
  </w:style>
  <w:style w:type="table" w:styleId="863">
    <w:name w:val="List Table 4 - Accent 1"/>
    <w:next w:val="863"/>
    <w:link w:val="725"/>
    <w:uiPriority w:val="99"/>
    <w:qFormat/>
    <w:pPr>
      <w:spacing w:after="0" w:line="240" w:lineRule="auto"/>
    </w:pPr>
    <w:tblPr/>
  </w:style>
  <w:style w:type="table" w:styleId="864">
    <w:name w:val="List Table 4 - Accent 2"/>
    <w:next w:val="864"/>
    <w:link w:val="725"/>
    <w:uiPriority w:val="99"/>
    <w:qFormat/>
    <w:pPr>
      <w:spacing w:after="0" w:line="240" w:lineRule="auto"/>
    </w:pPr>
    <w:tblPr/>
  </w:style>
  <w:style w:type="table" w:styleId="865">
    <w:name w:val="List Table 4 - Accent 3"/>
    <w:next w:val="865"/>
    <w:link w:val="725"/>
    <w:uiPriority w:val="99"/>
    <w:qFormat/>
    <w:pPr>
      <w:spacing w:after="0" w:line="240" w:lineRule="auto"/>
    </w:pPr>
    <w:tblPr/>
  </w:style>
  <w:style w:type="table" w:styleId="866">
    <w:name w:val="List Table 4 - Accent 4"/>
    <w:next w:val="866"/>
    <w:link w:val="725"/>
    <w:uiPriority w:val="99"/>
    <w:qFormat/>
    <w:pPr>
      <w:spacing w:after="0" w:line="240" w:lineRule="auto"/>
    </w:pPr>
    <w:tblPr/>
  </w:style>
  <w:style w:type="table" w:styleId="867">
    <w:name w:val="List Table 4 - Accent 5"/>
    <w:next w:val="867"/>
    <w:link w:val="725"/>
    <w:uiPriority w:val="99"/>
    <w:qFormat/>
    <w:pPr>
      <w:spacing w:after="0" w:line="240" w:lineRule="auto"/>
    </w:pPr>
    <w:tblPr/>
  </w:style>
  <w:style w:type="table" w:styleId="868">
    <w:name w:val="List Table 4 - Accent 6"/>
    <w:next w:val="868"/>
    <w:link w:val="725"/>
    <w:uiPriority w:val="99"/>
    <w:qFormat/>
    <w:pPr>
      <w:spacing w:after="0" w:line="240" w:lineRule="auto"/>
    </w:pPr>
    <w:tblPr/>
  </w:style>
  <w:style w:type="table" w:styleId="869">
    <w:name w:val="List Table 5 Dark"/>
    <w:next w:val="869"/>
    <w:link w:val="725"/>
    <w:uiPriority w:val="99"/>
    <w:qFormat/>
    <w:pPr>
      <w:spacing w:after="0" w:line="240" w:lineRule="auto"/>
    </w:pPr>
    <w:tblPr/>
  </w:style>
  <w:style w:type="table" w:styleId="870">
    <w:name w:val="List Table 5 Dark - Accent 1"/>
    <w:next w:val="870"/>
    <w:link w:val="725"/>
    <w:uiPriority w:val="99"/>
    <w:qFormat/>
    <w:pPr>
      <w:spacing w:after="0" w:line="240" w:lineRule="auto"/>
    </w:pPr>
    <w:tblPr/>
  </w:style>
  <w:style w:type="table" w:styleId="871">
    <w:name w:val="List Table 5 Dark - Accent 2"/>
    <w:next w:val="871"/>
    <w:link w:val="725"/>
    <w:uiPriority w:val="99"/>
    <w:qFormat/>
    <w:pPr>
      <w:spacing w:after="0" w:line="240" w:lineRule="auto"/>
    </w:pPr>
    <w:tblPr/>
  </w:style>
  <w:style w:type="table" w:styleId="872">
    <w:name w:val="List Table 5 Dark - Accent 3"/>
    <w:next w:val="872"/>
    <w:link w:val="725"/>
    <w:uiPriority w:val="99"/>
    <w:qFormat/>
    <w:pPr>
      <w:spacing w:after="0" w:line="240" w:lineRule="auto"/>
    </w:pPr>
    <w:tblPr/>
  </w:style>
  <w:style w:type="table" w:styleId="873">
    <w:name w:val="List Table 5 Dark - Accent 4"/>
    <w:next w:val="873"/>
    <w:link w:val="725"/>
    <w:uiPriority w:val="99"/>
    <w:qFormat/>
    <w:pPr>
      <w:spacing w:after="0" w:line="240" w:lineRule="auto"/>
    </w:pPr>
    <w:tblPr/>
  </w:style>
  <w:style w:type="table" w:styleId="874">
    <w:name w:val="List Table 5 Dark - Accent 5"/>
    <w:next w:val="874"/>
    <w:link w:val="725"/>
    <w:uiPriority w:val="99"/>
    <w:qFormat/>
    <w:pPr>
      <w:spacing w:after="0" w:line="240" w:lineRule="auto"/>
    </w:pPr>
    <w:tblPr/>
  </w:style>
  <w:style w:type="table" w:styleId="875">
    <w:name w:val="List Table 5 Dark - Accent 6"/>
    <w:next w:val="875"/>
    <w:link w:val="725"/>
    <w:uiPriority w:val="99"/>
    <w:qFormat/>
    <w:pPr>
      <w:spacing w:after="0" w:line="240" w:lineRule="auto"/>
    </w:pPr>
    <w:tblPr/>
  </w:style>
  <w:style w:type="table" w:styleId="876">
    <w:name w:val="List Table 6 Colorful"/>
    <w:next w:val="876"/>
    <w:link w:val="725"/>
    <w:uiPriority w:val="99"/>
    <w:qFormat/>
    <w:pPr>
      <w:spacing w:after="0" w:line="240" w:lineRule="auto"/>
    </w:pPr>
    <w:tblPr/>
  </w:style>
  <w:style w:type="table" w:styleId="877">
    <w:name w:val="List Table 6 Colorful - Accent 1"/>
    <w:next w:val="877"/>
    <w:link w:val="725"/>
    <w:uiPriority w:val="99"/>
    <w:qFormat/>
    <w:pPr>
      <w:spacing w:after="0" w:line="240" w:lineRule="auto"/>
    </w:pPr>
    <w:tblPr/>
  </w:style>
  <w:style w:type="table" w:styleId="878">
    <w:name w:val="List Table 6 Colorful - Accent 2"/>
    <w:next w:val="878"/>
    <w:link w:val="725"/>
    <w:uiPriority w:val="99"/>
    <w:qFormat/>
    <w:pPr>
      <w:spacing w:after="0" w:line="240" w:lineRule="auto"/>
    </w:pPr>
    <w:tblPr/>
  </w:style>
  <w:style w:type="table" w:styleId="879">
    <w:name w:val="List Table 6 Colorful - Accent 3"/>
    <w:next w:val="879"/>
    <w:link w:val="725"/>
    <w:uiPriority w:val="99"/>
    <w:qFormat/>
    <w:pPr>
      <w:spacing w:after="0" w:line="240" w:lineRule="auto"/>
    </w:pPr>
    <w:tblPr/>
  </w:style>
  <w:style w:type="table" w:styleId="880">
    <w:name w:val="List Table 6 Colorful - Accent 4"/>
    <w:next w:val="880"/>
    <w:link w:val="725"/>
    <w:uiPriority w:val="99"/>
    <w:qFormat/>
    <w:pPr>
      <w:spacing w:after="0" w:line="240" w:lineRule="auto"/>
    </w:pPr>
    <w:tblPr/>
  </w:style>
  <w:style w:type="table" w:styleId="881">
    <w:name w:val="List Table 6 Colorful - Accent 5"/>
    <w:next w:val="881"/>
    <w:link w:val="725"/>
    <w:uiPriority w:val="99"/>
    <w:qFormat/>
    <w:pPr>
      <w:spacing w:after="0" w:line="240" w:lineRule="auto"/>
    </w:pPr>
    <w:tblPr/>
  </w:style>
  <w:style w:type="table" w:styleId="882">
    <w:name w:val="List Table 6 Colorful - Accent 6"/>
    <w:next w:val="882"/>
    <w:link w:val="725"/>
    <w:uiPriority w:val="99"/>
    <w:qFormat/>
    <w:pPr>
      <w:spacing w:after="0" w:line="240" w:lineRule="auto"/>
    </w:pPr>
    <w:tblPr/>
  </w:style>
  <w:style w:type="table" w:styleId="883">
    <w:name w:val="List Table 7 Colorful"/>
    <w:next w:val="883"/>
    <w:link w:val="725"/>
    <w:uiPriority w:val="99"/>
    <w:qFormat/>
    <w:pPr>
      <w:spacing w:after="0" w:line="240" w:lineRule="auto"/>
    </w:pPr>
    <w:tblPr/>
  </w:style>
  <w:style w:type="table" w:styleId="884">
    <w:name w:val="List Table 7 Colorful - Accent 1"/>
    <w:next w:val="884"/>
    <w:link w:val="725"/>
    <w:uiPriority w:val="99"/>
    <w:qFormat/>
    <w:pPr>
      <w:spacing w:after="0" w:line="240" w:lineRule="auto"/>
    </w:pPr>
    <w:tblPr/>
  </w:style>
  <w:style w:type="table" w:styleId="885">
    <w:name w:val="List Table 7 Colorful - Accent 2"/>
    <w:next w:val="885"/>
    <w:link w:val="725"/>
    <w:uiPriority w:val="99"/>
    <w:qFormat/>
    <w:pPr>
      <w:spacing w:after="0" w:line="240" w:lineRule="auto"/>
    </w:pPr>
    <w:tblPr/>
  </w:style>
  <w:style w:type="table" w:styleId="886">
    <w:name w:val="List Table 7 Colorful - Accent 3"/>
    <w:next w:val="886"/>
    <w:link w:val="725"/>
    <w:uiPriority w:val="99"/>
    <w:qFormat/>
    <w:pPr>
      <w:spacing w:after="0" w:line="240" w:lineRule="auto"/>
    </w:pPr>
    <w:tblPr/>
  </w:style>
  <w:style w:type="table" w:styleId="887">
    <w:name w:val="List Table 7 Colorful - Accent 4"/>
    <w:next w:val="887"/>
    <w:link w:val="725"/>
    <w:uiPriority w:val="99"/>
    <w:qFormat/>
    <w:pPr>
      <w:spacing w:after="0" w:line="240" w:lineRule="auto"/>
    </w:pPr>
    <w:tblPr/>
  </w:style>
  <w:style w:type="table" w:styleId="888">
    <w:name w:val="List Table 7 Colorful - Accent 5"/>
    <w:next w:val="888"/>
    <w:link w:val="725"/>
    <w:uiPriority w:val="99"/>
    <w:qFormat/>
    <w:pPr>
      <w:spacing w:after="0" w:line="240" w:lineRule="auto"/>
    </w:pPr>
    <w:tblPr/>
  </w:style>
  <w:style w:type="table" w:styleId="889">
    <w:name w:val="List Table 7 Colorful - Accent 6"/>
    <w:next w:val="889"/>
    <w:link w:val="725"/>
    <w:uiPriority w:val="99"/>
    <w:qFormat/>
    <w:pPr>
      <w:spacing w:after="0" w:line="240" w:lineRule="auto"/>
    </w:pPr>
    <w:tblPr/>
  </w:style>
  <w:style w:type="table" w:styleId="890">
    <w:name w:val="Lined - Accent"/>
    <w:next w:val="890"/>
    <w:link w:val="725"/>
    <w:uiPriority w:val="99"/>
    <w:qFormat/>
    <w:pPr>
      <w:spacing w:after="0" w:line="240" w:lineRule="auto"/>
    </w:pPr>
    <w:rPr>
      <w:color w:val="404040"/>
    </w:rPr>
    <w:tblPr/>
  </w:style>
  <w:style w:type="table" w:styleId="891">
    <w:name w:val="Lined - Accent 1"/>
    <w:next w:val="891"/>
    <w:link w:val="725"/>
    <w:uiPriority w:val="99"/>
    <w:qFormat/>
    <w:pPr>
      <w:spacing w:after="0" w:line="240" w:lineRule="auto"/>
    </w:pPr>
    <w:rPr>
      <w:color w:val="404040"/>
    </w:rPr>
    <w:tblPr/>
  </w:style>
  <w:style w:type="table" w:styleId="892">
    <w:name w:val="Lined - Accent 2"/>
    <w:next w:val="892"/>
    <w:link w:val="725"/>
    <w:uiPriority w:val="99"/>
    <w:qFormat/>
    <w:pPr>
      <w:spacing w:after="0" w:line="240" w:lineRule="auto"/>
    </w:pPr>
    <w:rPr>
      <w:color w:val="404040"/>
    </w:rPr>
    <w:tblPr/>
  </w:style>
  <w:style w:type="table" w:styleId="893">
    <w:name w:val="Lined - Accent 3"/>
    <w:next w:val="893"/>
    <w:link w:val="725"/>
    <w:uiPriority w:val="99"/>
    <w:qFormat/>
    <w:pPr>
      <w:spacing w:after="0" w:line="240" w:lineRule="auto"/>
    </w:pPr>
    <w:rPr>
      <w:color w:val="404040"/>
    </w:rPr>
    <w:tblPr/>
  </w:style>
  <w:style w:type="table" w:styleId="894">
    <w:name w:val="Lined - Accent 4"/>
    <w:next w:val="894"/>
    <w:link w:val="725"/>
    <w:uiPriority w:val="99"/>
    <w:qFormat/>
    <w:pPr>
      <w:spacing w:after="0" w:line="240" w:lineRule="auto"/>
    </w:pPr>
    <w:rPr>
      <w:color w:val="404040"/>
    </w:rPr>
    <w:tblPr/>
  </w:style>
  <w:style w:type="table" w:styleId="895">
    <w:name w:val="Lined - Accent 5"/>
    <w:next w:val="895"/>
    <w:link w:val="725"/>
    <w:uiPriority w:val="99"/>
    <w:qFormat/>
    <w:pPr>
      <w:spacing w:after="0" w:line="240" w:lineRule="auto"/>
    </w:pPr>
    <w:rPr>
      <w:color w:val="404040"/>
    </w:rPr>
    <w:tblPr/>
  </w:style>
  <w:style w:type="table" w:styleId="896">
    <w:name w:val="Lined - Accent 6"/>
    <w:next w:val="896"/>
    <w:link w:val="725"/>
    <w:uiPriority w:val="99"/>
    <w:qFormat/>
    <w:pPr>
      <w:spacing w:after="0" w:line="240" w:lineRule="auto"/>
    </w:pPr>
    <w:rPr>
      <w:color w:val="404040"/>
    </w:rPr>
    <w:tblPr/>
  </w:style>
  <w:style w:type="table" w:styleId="897">
    <w:name w:val="Bordered &amp; Lined - Accent"/>
    <w:next w:val="897"/>
    <w:link w:val="725"/>
    <w:uiPriority w:val="99"/>
    <w:qFormat/>
    <w:pPr>
      <w:spacing w:after="0" w:line="240" w:lineRule="auto"/>
    </w:pPr>
    <w:rPr>
      <w:color w:val="404040"/>
    </w:rPr>
    <w:tblPr/>
  </w:style>
  <w:style w:type="table" w:styleId="898">
    <w:name w:val="Bordered &amp; Lined - Accent 1"/>
    <w:next w:val="898"/>
    <w:link w:val="725"/>
    <w:uiPriority w:val="99"/>
    <w:qFormat/>
    <w:pPr>
      <w:spacing w:after="0" w:line="240" w:lineRule="auto"/>
    </w:pPr>
    <w:rPr>
      <w:color w:val="404040"/>
    </w:rPr>
    <w:tblPr/>
  </w:style>
  <w:style w:type="table" w:styleId="899">
    <w:name w:val="Bordered &amp; Lined - Accent 2"/>
    <w:next w:val="899"/>
    <w:link w:val="725"/>
    <w:uiPriority w:val="99"/>
    <w:qFormat/>
    <w:pPr>
      <w:spacing w:after="0" w:line="240" w:lineRule="auto"/>
    </w:pPr>
    <w:rPr>
      <w:color w:val="404040"/>
    </w:rPr>
    <w:tblPr/>
  </w:style>
  <w:style w:type="table" w:styleId="900">
    <w:name w:val="Bordered &amp; Lined - Accent 3"/>
    <w:next w:val="900"/>
    <w:link w:val="725"/>
    <w:uiPriority w:val="99"/>
    <w:qFormat/>
    <w:pPr>
      <w:spacing w:after="0" w:line="240" w:lineRule="auto"/>
    </w:pPr>
    <w:rPr>
      <w:color w:val="404040"/>
    </w:rPr>
    <w:tblPr/>
  </w:style>
  <w:style w:type="table" w:styleId="901">
    <w:name w:val="Bordered &amp; Lined - Accent 4"/>
    <w:next w:val="901"/>
    <w:link w:val="725"/>
    <w:uiPriority w:val="99"/>
    <w:qFormat/>
    <w:pPr>
      <w:spacing w:after="0" w:line="240" w:lineRule="auto"/>
    </w:pPr>
    <w:rPr>
      <w:color w:val="404040"/>
    </w:rPr>
    <w:tblPr/>
  </w:style>
  <w:style w:type="table" w:styleId="902">
    <w:name w:val="Bordered &amp; Lined - Accent 5"/>
    <w:next w:val="902"/>
    <w:link w:val="725"/>
    <w:uiPriority w:val="99"/>
    <w:qFormat/>
    <w:pPr>
      <w:spacing w:after="0" w:line="240" w:lineRule="auto"/>
    </w:pPr>
    <w:rPr>
      <w:color w:val="404040"/>
    </w:rPr>
    <w:tblPr/>
  </w:style>
  <w:style w:type="table" w:styleId="903">
    <w:name w:val="Bordered &amp; Lined - Accent 6"/>
    <w:next w:val="903"/>
    <w:link w:val="725"/>
    <w:uiPriority w:val="99"/>
    <w:qFormat/>
    <w:pPr>
      <w:spacing w:after="0" w:line="240" w:lineRule="auto"/>
    </w:pPr>
    <w:rPr>
      <w:color w:val="404040"/>
    </w:rPr>
    <w:tblPr/>
  </w:style>
  <w:style w:type="table" w:styleId="904">
    <w:name w:val="Bordered"/>
    <w:next w:val="904"/>
    <w:link w:val="725"/>
    <w:uiPriority w:val="99"/>
    <w:qFormat/>
    <w:pPr>
      <w:spacing w:after="0" w:line="240" w:lineRule="auto"/>
    </w:pPr>
    <w:tblPr/>
  </w:style>
  <w:style w:type="table" w:styleId="905">
    <w:name w:val="Bordered - Accent 1"/>
    <w:next w:val="905"/>
    <w:link w:val="725"/>
    <w:uiPriority w:val="99"/>
    <w:qFormat/>
    <w:pPr>
      <w:spacing w:after="0" w:line="240" w:lineRule="auto"/>
    </w:pPr>
    <w:tblPr/>
  </w:style>
  <w:style w:type="table" w:styleId="906">
    <w:name w:val="Bordered - Accent 2"/>
    <w:next w:val="906"/>
    <w:link w:val="725"/>
    <w:uiPriority w:val="99"/>
    <w:qFormat/>
    <w:pPr>
      <w:spacing w:after="0" w:line="240" w:lineRule="auto"/>
    </w:pPr>
    <w:tblPr/>
  </w:style>
  <w:style w:type="table" w:styleId="907">
    <w:name w:val="Bordered - Accent 3"/>
    <w:next w:val="907"/>
    <w:link w:val="725"/>
    <w:uiPriority w:val="99"/>
    <w:qFormat/>
    <w:pPr>
      <w:spacing w:after="0" w:line="240" w:lineRule="auto"/>
    </w:pPr>
    <w:tblPr/>
  </w:style>
  <w:style w:type="table" w:styleId="908">
    <w:name w:val="Bordered - Accent 4"/>
    <w:next w:val="908"/>
    <w:link w:val="725"/>
    <w:uiPriority w:val="99"/>
    <w:qFormat/>
    <w:pPr>
      <w:spacing w:after="0" w:line="240" w:lineRule="auto"/>
    </w:pPr>
    <w:tblPr/>
  </w:style>
  <w:style w:type="table" w:styleId="909">
    <w:name w:val="Bordered - Accent 5"/>
    <w:next w:val="909"/>
    <w:link w:val="725"/>
    <w:uiPriority w:val="99"/>
    <w:qFormat/>
    <w:pPr>
      <w:spacing w:after="0" w:line="240" w:lineRule="auto"/>
    </w:pPr>
    <w:tblPr/>
  </w:style>
  <w:style w:type="table" w:styleId="910">
    <w:name w:val="Bordered - Accent 6"/>
    <w:next w:val="910"/>
    <w:link w:val="725"/>
    <w:uiPriority w:val="99"/>
    <w:qFormat/>
    <w:pPr>
      <w:spacing w:after="0" w:line="240" w:lineRule="auto"/>
    </w:pPr>
    <w:tblPr/>
  </w:style>
  <w:style w:type="paragraph" w:styleId="911">
    <w:name w:val="TOC Heading"/>
    <w:next w:val="911"/>
    <w:link w:val="725"/>
    <w:uiPriority w:val="39"/>
    <w:unhideWhenUsed/>
    <w:qFormat/>
    <w:rPr>
      <w:rFonts w:ascii="Calibri" w:hAnsi="Calibri" w:eastAsia="宋体" w:cs="Times New Roman"/>
    </w:rPr>
  </w:style>
  <w:style w:type="paragraph" w:styleId="912">
    <w:name w:val="标题 11"/>
    <w:basedOn w:val="725"/>
    <w:next w:val="725"/>
    <w:link w:val="913"/>
    <w:qFormat/>
    <w:pPr>
      <w:jc w:val="center"/>
      <w:keepNext/>
      <w:outlineLvl w:val="0"/>
    </w:pPr>
    <w:rPr>
      <w:rFonts w:ascii="楷体_GB2312" w:hAnsi="Times New Roman" w:eastAsia="楷体_GB2312" w:cs="Times New Roman"/>
      <w:sz w:val="28"/>
      <w:szCs w:val="28"/>
    </w:rPr>
  </w:style>
  <w:style w:type="character" w:styleId="913">
    <w:name w:val="标题 1 Char"/>
    <w:next w:val="913"/>
    <w:link w:val="912"/>
    <w:qFormat/>
    <w:rPr>
      <w:rFonts w:ascii="楷体_GB2312" w:hAnsi="Times New Roman" w:eastAsia="楷体_GB2312" w:cs="Times New Roman"/>
      <w:sz w:val="28"/>
      <w:szCs w:val="28"/>
    </w:rPr>
  </w:style>
  <w:style w:type="paragraph" w:styleId="914">
    <w:name w:val="标题 21"/>
    <w:basedOn w:val="725"/>
    <w:next w:val="916"/>
    <w:link w:val="915"/>
    <w:qFormat/>
    <w:pPr>
      <w:jc w:val="center"/>
      <w:keepLines/>
      <w:keepNext/>
      <w:spacing w:before="260" w:after="260" w:line="416" w:lineRule="auto"/>
      <w:outlineLvl w:val="1"/>
    </w:pPr>
    <w:rPr>
      <w:rFonts w:ascii="Arial" w:hAnsi="Arial" w:eastAsia="幼圆" w:cs="Arial"/>
      <w:b/>
      <w:bCs/>
      <w:sz w:val="44"/>
      <w:szCs w:val="44"/>
    </w:rPr>
  </w:style>
  <w:style w:type="character" w:styleId="915">
    <w:name w:val="标题 2 Char"/>
    <w:next w:val="915"/>
    <w:link w:val="914"/>
    <w:qFormat/>
    <w:rPr>
      <w:rFonts w:ascii="Arial" w:hAnsi="Arial" w:eastAsia="幼圆" w:cs="Arial"/>
      <w:b/>
      <w:bCs/>
      <w:sz w:val="44"/>
      <w:szCs w:val="44"/>
    </w:rPr>
  </w:style>
  <w:style w:type="paragraph" w:styleId="916">
    <w:name w:val="正文缩进1"/>
    <w:basedOn w:val="725"/>
    <w:next w:val="916"/>
    <w:link w:val="917"/>
    <w:qFormat/>
    <w:pPr>
      <w:ind w:firstLine="420"/>
    </w:pPr>
    <w:rPr>
      <w:szCs w:val="21"/>
    </w:rPr>
  </w:style>
  <w:style w:type="character" w:styleId="917">
    <w:name w:val="正文缩进 Char"/>
    <w:next w:val="917"/>
    <w:link w:val="916"/>
    <w:qFormat/>
    <w:rPr>
      <w:szCs w:val="21"/>
    </w:rPr>
  </w:style>
  <w:style w:type="paragraph" w:styleId="918">
    <w:name w:val="标题 31"/>
    <w:basedOn w:val="725"/>
    <w:next w:val="916"/>
    <w:link w:val="919"/>
    <w:qFormat/>
    <w:pPr>
      <w:keepLines/>
      <w:keepNext/>
      <w:spacing w:before="260" w:after="260" w:line="416" w:lineRule="auto"/>
      <w:outlineLvl w:val="2"/>
    </w:pPr>
    <w:rPr>
      <w:rFonts w:ascii="Times New Roman" w:hAnsi="Times New Roman" w:eastAsia="宋体" w:cs="Times New Roman"/>
      <w:b/>
      <w:bCs/>
      <w:sz w:val="32"/>
      <w:szCs w:val="32"/>
    </w:rPr>
  </w:style>
  <w:style w:type="character" w:styleId="919">
    <w:name w:val="标题 3 Char"/>
    <w:next w:val="919"/>
    <w:link w:val="918"/>
    <w:qFormat/>
    <w:rPr>
      <w:rFonts w:ascii="Times New Roman" w:hAnsi="Times New Roman" w:eastAsia="宋体" w:cs="Times New Roman"/>
      <w:b/>
      <w:bCs/>
      <w:sz w:val="32"/>
      <w:szCs w:val="32"/>
    </w:rPr>
  </w:style>
  <w:style w:type="paragraph" w:styleId="920">
    <w:name w:val="标题 41"/>
    <w:basedOn w:val="725"/>
    <w:next w:val="916"/>
    <w:link w:val="921"/>
    <w:qFormat/>
    <w:pPr>
      <w:keepLines/>
      <w:keepNext/>
      <w:spacing w:before="280" w:after="290" w:line="376" w:lineRule="auto"/>
      <w:outlineLvl w:val="3"/>
    </w:pPr>
    <w:rPr>
      <w:rFonts w:ascii="Arial" w:hAnsi="Arial" w:eastAsia="黑体" w:cs="Arial"/>
      <w:b/>
      <w:bCs/>
      <w:sz w:val="28"/>
      <w:szCs w:val="28"/>
    </w:rPr>
  </w:style>
  <w:style w:type="character" w:styleId="921">
    <w:name w:val="标题 4 Char"/>
    <w:next w:val="921"/>
    <w:link w:val="920"/>
    <w:qFormat/>
    <w:rPr>
      <w:rFonts w:ascii="Arial" w:hAnsi="Arial" w:eastAsia="黑体" w:cs="Arial"/>
      <w:b/>
      <w:bCs/>
      <w:sz w:val="28"/>
      <w:szCs w:val="28"/>
    </w:rPr>
  </w:style>
  <w:style w:type="paragraph" w:styleId="922">
    <w:name w:val="标题 51"/>
    <w:basedOn w:val="725"/>
    <w:next w:val="916"/>
    <w:link w:val="923"/>
    <w:qFormat/>
    <w:pPr>
      <w:keepNext/>
      <w:outlineLvl w:val="4"/>
    </w:pPr>
    <w:rPr>
      <w:rFonts w:ascii="宋体" w:hAnsi="Times New Roman" w:eastAsia="宋体" w:cs="Times New Roman"/>
      <w:color w:val="000000"/>
      <w:sz w:val="28"/>
      <w:szCs w:val="28"/>
    </w:rPr>
  </w:style>
  <w:style w:type="character" w:styleId="923">
    <w:name w:val="标题 5 Char"/>
    <w:next w:val="923"/>
    <w:link w:val="922"/>
    <w:qFormat/>
    <w:rPr>
      <w:rFonts w:ascii="宋体" w:hAnsi="Times New Roman" w:eastAsia="宋体" w:cs="Times New Roman"/>
      <w:color w:val="000000"/>
      <w:sz w:val="28"/>
      <w:szCs w:val="28"/>
    </w:rPr>
  </w:style>
  <w:style w:type="paragraph" w:styleId="924">
    <w:name w:val="标题 61"/>
    <w:basedOn w:val="725"/>
    <w:next w:val="725"/>
    <w:link w:val="925"/>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25">
    <w:name w:val="标题 6 Char"/>
    <w:next w:val="925"/>
    <w:link w:val="924"/>
    <w:qFormat/>
    <w:rPr>
      <w:rFonts w:ascii="Arial" w:hAnsi="Arial" w:eastAsia="黑体" w:cs="Times New Roman"/>
      <w:b/>
      <w:bCs/>
      <w:sz w:val="24"/>
      <w:szCs w:val="24"/>
    </w:rPr>
  </w:style>
  <w:style w:type="paragraph" w:styleId="926">
    <w:name w:val="标题 71"/>
    <w:basedOn w:val="725"/>
    <w:next w:val="725"/>
    <w:link w:val="92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27">
    <w:name w:val="标题 7 Char"/>
    <w:next w:val="927"/>
    <w:link w:val="926"/>
    <w:qFormat/>
    <w:rPr>
      <w:rFonts w:ascii="Times New Roman" w:hAnsi="Times New Roman" w:eastAsia="宋体" w:cs="Times New Roman"/>
      <w:b/>
      <w:bCs/>
      <w:sz w:val="24"/>
      <w:szCs w:val="24"/>
    </w:rPr>
  </w:style>
  <w:style w:type="paragraph" w:styleId="928">
    <w:name w:val="标题 81"/>
    <w:basedOn w:val="725"/>
    <w:next w:val="725"/>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29">
    <w:name w:val="标题 8 Char"/>
    <w:next w:val="929"/>
    <w:link w:val="928"/>
    <w:qFormat/>
    <w:rPr>
      <w:rFonts w:ascii="Arial" w:hAnsi="Arial" w:eastAsia="黑体" w:cs="Times New Roman"/>
      <w:sz w:val="24"/>
      <w:szCs w:val="24"/>
    </w:rPr>
  </w:style>
  <w:style w:type="paragraph" w:styleId="930">
    <w:name w:val="标题 91"/>
    <w:basedOn w:val="725"/>
    <w:next w:val="725"/>
    <w:link w:val="931"/>
    <w:qFormat/>
    <w:pPr>
      <w:numPr>
        <w:ilvl w:val="8"/>
        <w:numId w:val="1"/>
      </w:numPr>
      <w:keepLines/>
      <w:keepNext/>
      <w:spacing w:before="240" w:after="64" w:line="320" w:lineRule="auto"/>
      <w:outlineLvl w:val="8"/>
    </w:pPr>
    <w:rPr>
      <w:rFonts w:ascii="Arial" w:hAnsi="Arial" w:eastAsia="黑体" w:cs="Times New Roman"/>
      <w:szCs w:val="21"/>
    </w:rPr>
  </w:style>
  <w:style w:type="character" w:styleId="931">
    <w:name w:val="标题 9 Char"/>
    <w:next w:val="931"/>
    <w:link w:val="930"/>
    <w:qFormat/>
    <w:rPr>
      <w:rFonts w:ascii="Arial" w:hAnsi="Arial" w:eastAsia="黑体" w:cs="Times New Roman"/>
      <w:szCs w:val="21"/>
    </w:rPr>
  </w:style>
  <w:style w:type="character" w:styleId="932">
    <w:name w:val="默认段落字体1"/>
    <w:next w:val="932"/>
    <w:link w:val="725"/>
    <w:uiPriority w:val="1"/>
    <w:unhideWhenUsed/>
    <w:qFormat/>
  </w:style>
  <w:style w:type="table" w:styleId="933">
    <w:name w:val="普通表格1"/>
    <w:next w:val="933"/>
    <w:link w:val="725"/>
    <w:uiPriority w:val="99"/>
    <w:unhideWhenUsed/>
    <w:qFormat/>
    <w:tblPr/>
  </w:style>
  <w:style w:type="character" w:styleId="934">
    <w:name w:val="访问过的超链接"/>
    <w:next w:val="934"/>
    <w:link w:val="725"/>
    <w:qFormat/>
    <w:rPr>
      <w:color w:val="800080"/>
      <w:u w:val="single"/>
    </w:rPr>
  </w:style>
  <w:style w:type="character" w:styleId="935">
    <w:name w:val="font5 Char"/>
    <w:next w:val="935"/>
    <w:link w:val="725"/>
    <w:qFormat/>
    <w:rPr>
      <w:rFonts w:ascii="宋体" w:hAnsi="宋体" w:eastAsia="宋体"/>
      <w:sz w:val="28"/>
      <w:szCs w:val="28"/>
      <w:lang w:val="en-US" w:eastAsia="zh-CN" w:bidi="ar-SA"/>
    </w:rPr>
  </w:style>
  <w:style w:type="character" w:styleId="936">
    <w:name w:val="批注引用1"/>
    <w:next w:val="936"/>
    <w:link w:val="725"/>
    <w:semiHidden/>
    <w:qFormat/>
    <w:rPr>
      <w:sz w:val="21"/>
      <w:szCs w:val="21"/>
    </w:rPr>
  </w:style>
  <w:style w:type="character" w:styleId="937">
    <w:name w:val="要点1"/>
    <w:next w:val="937"/>
    <w:link w:val="725"/>
    <w:qFormat/>
    <w:rPr>
      <w:b/>
      <w:bCs/>
    </w:rPr>
  </w:style>
  <w:style w:type="character" w:styleId="938">
    <w:name w:val="超链接1"/>
    <w:next w:val="938"/>
    <w:link w:val="725"/>
    <w:qFormat/>
    <w:rPr>
      <w:color w:val="0000ff"/>
      <w:u w:val="single"/>
    </w:rPr>
  </w:style>
  <w:style w:type="character" w:styleId="939">
    <w:name w:val="二级目录 Char"/>
    <w:next w:val="939"/>
    <w:link w:val="940"/>
    <w:qFormat/>
    <w:rPr>
      <w:b/>
      <w:sz w:val="30"/>
      <w:szCs w:val="28"/>
    </w:rPr>
  </w:style>
  <w:style w:type="paragraph" w:styleId="940">
    <w:name w:val="二级目录"/>
    <w:next w:val="725"/>
    <w:link w:val="939"/>
    <w:qFormat/>
    <w:pPr>
      <w:numPr>
        <w:ilvl w:val="0"/>
        <w:numId w:val="2"/>
      </w:numPr>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41">
    <w:name w:val="列出段落 Char"/>
    <w:next w:val="941"/>
    <w:link w:val="942"/>
    <w:qFormat/>
    <w:rPr>
      <w:rFonts w:ascii="Calibri" w:hAnsi="Calibri"/>
      <w:sz w:val="24"/>
      <w:szCs w:val="24"/>
      <w:lang w:eastAsia="en-US" w:bidi="en-US"/>
    </w:rPr>
  </w:style>
  <w:style w:type="paragraph" w:styleId="942">
    <w:name w:val="列出段落1"/>
    <w:basedOn w:val="725"/>
    <w:next w:val="942"/>
    <w:link w:val="941"/>
    <w:qFormat/>
    <w:pPr>
      <w:contextualSpacing/>
      <w:ind w:left="720"/>
      <w:jc w:val="left"/>
      <w:widowControl/>
    </w:pPr>
    <w:rPr>
      <w:rFonts w:ascii="Calibri" w:hAnsi="Calibri"/>
      <w:sz w:val="24"/>
      <w:szCs w:val="24"/>
      <w:lang w:eastAsia="en-US" w:bidi="en-US"/>
    </w:rPr>
  </w:style>
  <w:style w:type="paragraph" w:styleId="943">
    <w:name w:val="Body Text(ch)"/>
    <w:basedOn w:val="725"/>
    <w:next w:val="944"/>
    <w:link w:val="725"/>
    <w:qFormat/>
    <w:pPr>
      <w:spacing w:after="120"/>
    </w:pPr>
    <w:rPr>
      <w:rFonts w:ascii="宋体" w:hAnsi="Arial" w:eastAsia="宋体" w:cs="Times New Roman"/>
      <w:bCs/>
      <w:iCs/>
      <w:szCs w:val="24"/>
    </w:rPr>
  </w:style>
  <w:style w:type="paragraph" w:styleId="944">
    <w:name w:val="正文文本1"/>
    <w:basedOn w:val="725"/>
    <w:next w:val="944"/>
    <w:link w:val="945"/>
    <w:qFormat/>
    <w:rPr>
      <w:rFonts w:ascii="楷体_GB2312" w:hAnsi="Arial" w:eastAsia="楷体_GB2312" w:cs="Times New Roman"/>
      <w:sz w:val="28"/>
      <w:szCs w:val="28"/>
    </w:rPr>
  </w:style>
  <w:style w:type="character" w:styleId="945">
    <w:name w:val="正文文本 Char"/>
    <w:next w:val="945"/>
    <w:link w:val="944"/>
    <w:qFormat/>
    <w:rPr>
      <w:rFonts w:ascii="楷体_GB2312" w:hAnsi="Arial" w:eastAsia="楷体_GB2312" w:cs="Times New Roman"/>
      <w:sz w:val="28"/>
      <w:szCs w:val="28"/>
    </w:rPr>
  </w:style>
  <w:style w:type="paragraph" w:styleId="946">
    <w:name w:val="目录 91"/>
    <w:basedOn w:val="725"/>
    <w:next w:val="725"/>
    <w:link w:val="725"/>
    <w:semiHidden/>
    <w:qFormat/>
    <w:pPr>
      <w:ind w:left="1680"/>
      <w:jc w:val="left"/>
    </w:pPr>
    <w:rPr>
      <w:rFonts w:ascii="Times New Roman" w:hAnsi="Times New Roman" w:eastAsia="宋体" w:cs="Times New Roman"/>
      <w:szCs w:val="21"/>
    </w:rPr>
  </w:style>
  <w:style w:type="paragraph" w:styleId="947">
    <w:name w:val="xl27"/>
    <w:basedOn w:val="725"/>
    <w:next w:val="947"/>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name w:val="正文文本缩进 21"/>
    <w:basedOn w:val="725"/>
    <w:next w:val="948"/>
    <w:link w:val="949"/>
    <w:qFormat/>
    <w:pPr>
      <w:ind w:left="630" w:firstLine="645"/>
    </w:pPr>
    <w:rPr>
      <w:rFonts w:ascii="Arial" w:hAnsi="Arial" w:eastAsia="仿宋_GB2312" w:cs="Arial"/>
      <w:sz w:val="32"/>
      <w:szCs w:val="32"/>
    </w:rPr>
  </w:style>
  <w:style w:type="character" w:styleId="949">
    <w:name w:val="正文文本缩进 2 Char"/>
    <w:next w:val="949"/>
    <w:link w:val="948"/>
    <w:qFormat/>
    <w:rPr>
      <w:rFonts w:ascii="Arial" w:hAnsi="Arial" w:eastAsia="仿宋_GB2312" w:cs="Arial"/>
      <w:sz w:val="32"/>
      <w:szCs w:val="32"/>
    </w:rPr>
  </w:style>
  <w:style w:type="paragraph" w:styleId="950">
    <w:name w:val="图表目录1"/>
    <w:basedOn w:val="725"/>
    <w:next w:val="725"/>
    <w:link w:val="725"/>
    <w:semiHidden/>
    <w:qFormat/>
    <w:pPr>
      <w:ind w:left="840" w:hanging="420"/>
    </w:pPr>
    <w:rPr>
      <w:rFonts w:ascii="Times New Roman" w:hAnsi="Times New Roman" w:eastAsia="宋体" w:cs="Times New Roman"/>
      <w:szCs w:val="21"/>
    </w:rPr>
  </w:style>
  <w:style w:type="paragraph" w:styleId="951">
    <w:name w:val="xl26"/>
    <w:basedOn w:val="725"/>
    <w:next w:val="951"/>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2">
    <w:name w:val="Char"/>
    <w:basedOn w:val="725"/>
    <w:next w:val="952"/>
    <w:link w:val="725"/>
    <w:qFormat/>
    <w:pPr>
      <w:ind w:firstLine="200"/>
      <w:tabs>
        <w:tab w:val="left" w:pos="360" w:leader="none"/>
      </w:tabs>
    </w:pPr>
    <w:rPr>
      <w:rFonts w:ascii="Times New Roman" w:hAnsi="Times New Roman" w:eastAsia="宋体" w:cs="Times New Roman"/>
      <w:sz w:val="28"/>
      <w:szCs w:val="30"/>
    </w:rPr>
  </w:style>
  <w:style w:type="paragraph" w:styleId="953">
    <w:name w:val=" Char"/>
    <w:basedOn w:val="954"/>
    <w:next w:val="953"/>
    <w:link w:val="725"/>
    <w:qFormat/>
    <w:rPr>
      <w:rFonts w:ascii="Tahoma" w:hAnsi="Tahoma"/>
      <w:sz w:val="24"/>
      <w:szCs w:val="24"/>
    </w:rPr>
  </w:style>
  <w:style w:type="paragraph" w:styleId="954">
    <w:name w:val="文档结构图1"/>
    <w:basedOn w:val="725"/>
    <w:next w:val="954"/>
    <w:link w:val="955"/>
    <w:semiHidden/>
    <w:qFormat/>
    <w:pPr>
      <w:shd w:val="clear" w:color="auto" w:fill="000080"/>
    </w:pPr>
    <w:rPr>
      <w:rFonts w:ascii="Times New Roman" w:hAnsi="Times New Roman" w:eastAsia="宋体" w:cs="Times New Roman"/>
      <w:szCs w:val="21"/>
    </w:rPr>
  </w:style>
  <w:style w:type="character" w:styleId="955">
    <w:name w:val="文档结构图 Char"/>
    <w:next w:val="955"/>
    <w:link w:val="954"/>
    <w:semiHidden/>
    <w:qFormat/>
    <w:rPr>
      <w:rFonts w:ascii="Times New Roman" w:hAnsi="Times New Roman" w:eastAsia="宋体" w:cs="Times New Roman"/>
      <w:szCs w:val="21"/>
      <w:shd w:val="clear" w:color="auto" w:fill="000080"/>
    </w:rPr>
  </w:style>
  <w:style w:type="paragraph" w:styleId="956">
    <w:name w:val="批注文字1"/>
    <w:basedOn w:val="725"/>
    <w:next w:val="956"/>
    <w:link w:val="957"/>
    <w:unhideWhenUsed/>
    <w:qFormat/>
    <w:pPr>
      <w:jc w:val="left"/>
    </w:pPr>
  </w:style>
  <w:style w:type="character" w:styleId="957">
    <w:name w:val="批注文字 Char"/>
    <w:basedOn w:val="932"/>
    <w:next w:val="957"/>
    <w:link w:val="956"/>
    <w:uiPriority w:val="99"/>
    <w:semiHidden/>
    <w:qFormat/>
  </w:style>
  <w:style w:type="paragraph" w:styleId="958">
    <w:name w:val="批注主题1"/>
    <w:basedOn w:val="956"/>
    <w:next w:val="956"/>
    <w:link w:val="959"/>
    <w:semiHidden/>
    <w:qFormat/>
    <w:rPr>
      <w:rFonts w:ascii="Times New Roman" w:hAnsi="Times New Roman" w:eastAsia="宋体" w:cs="Times New Roman"/>
      <w:b/>
      <w:bCs/>
      <w:szCs w:val="21"/>
    </w:rPr>
  </w:style>
  <w:style w:type="character" w:styleId="959">
    <w:name w:val="批注主题 Char"/>
    <w:next w:val="959"/>
    <w:link w:val="958"/>
    <w:semiHidden/>
    <w:qFormat/>
    <w:rPr>
      <w:rFonts w:ascii="Times New Roman" w:hAnsi="Times New Roman" w:eastAsia="宋体" w:cs="Times New Roman"/>
      <w:b/>
      <w:bCs/>
      <w:szCs w:val="21"/>
    </w:rPr>
  </w:style>
  <w:style w:type="paragraph" w:styleId="960">
    <w:name w:val="索引 11"/>
    <w:basedOn w:val="725"/>
    <w:next w:val="725"/>
    <w:link w:val="725"/>
    <w:semiHidden/>
    <w:qFormat/>
    <w:pPr>
      <w:spacing w:line="240" w:lineRule="atLeast"/>
    </w:pPr>
    <w:rPr>
      <w:rFonts w:ascii="Times New Roman" w:hAnsi="Times New Roman" w:eastAsia="宋体" w:cs="Times New Roman"/>
      <w:b/>
      <w:bCs/>
      <w:szCs w:val="21"/>
    </w:rPr>
  </w:style>
  <w:style w:type="paragraph" w:styleId="961">
    <w:name w:val="普通正文"/>
    <w:basedOn w:val="725"/>
    <w:next w:val="961"/>
    <w:link w:val="725"/>
    <w:qFormat/>
    <w:pPr>
      <w:ind w:firstLine="480"/>
      <w:jc w:val="left"/>
      <w:spacing w:before="120" w:after="120" w:line="360" w:lineRule="auto"/>
    </w:pPr>
    <w:rPr>
      <w:rFonts w:ascii="Arial" w:hAnsi="Arial" w:eastAsia="宋体" w:cs="Times New Roman"/>
      <w:sz w:val="24"/>
      <w:szCs w:val="24"/>
    </w:rPr>
  </w:style>
  <w:style w:type="paragraph" w:styleId="962">
    <w:name w:val="table_lines"/>
    <w:basedOn w:val="725"/>
    <w:next w:val="962"/>
    <w:link w:val="725"/>
    <w:qFormat/>
    <w:pPr>
      <w:jc w:val="left"/>
      <w:widowControl/>
    </w:pPr>
    <w:rPr>
      <w:rFonts w:ascii="Times New Roman" w:hAnsi="Times New Roman" w:eastAsia="宋体" w:cs="Times New Roman"/>
      <w:sz w:val="20"/>
      <w:szCs w:val="20"/>
      <w:lang w:val="de-DE" w:eastAsia="de-DE"/>
    </w:rPr>
  </w:style>
  <w:style w:type="paragraph" w:styleId="963">
    <w:name w:val="附录1"/>
    <w:next w:val="963"/>
    <w:link w:val="725"/>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4">
    <w:name w:val="目录 31"/>
    <w:basedOn w:val="725"/>
    <w:next w:val="725"/>
    <w:link w:val="725"/>
    <w:semiHidden/>
    <w:qFormat/>
    <w:pPr>
      <w:ind w:left="420"/>
      <w:jc w:val="left"/>
    </w:pPr>
    <w:rPr>
      <w:rFonts w:ascii="Times New Roman" w:hAnsi="Times New Roman" w:eastAsia="宋体" w:cs="Times New Roman"/>
      <w:i/>
      <w:iCs/>
      <w:szCs w:val="24"/>
    </w:rPr>
  </w:style>
  <w:style w:type="paragraph" w:styleId="965">
    <w:name w:val="正文文本缩进1"/>
    <w:basedOn w:val="725"/>
    <w:next w:val="965"/>
    <w:link w:val="966"/>
    <w:unhideWhenUsed/>
    <w:qFormat/>
    <w:pPr>
      <w:ind w:left="420"/>
      <w:spacing w:after="120"/>
    </w:pPr>
  </w:style>
  <w:style w:type="character" w:styleId="966">
    <w:name w:val="正文文本缩进 Char"/>
    <w:basedOn w:val="932"/>
    <w:next w:val="966"/>
    <w:link w:val="965"/>
    <w:uiPriority w:val="99"/>
    <w:semiHidden/>
    <w:qFormat/>
  </w:style>
  <w:style w:type="paragraph" w:styleId="967">
    <w:name w:val="正文首行缩进 21"/>
    <w:basedOn w:val="965"/>
    <w:next w:val="967"/>
    <w:link w:val="968"/>
    <w:qFormat/>
    <w:pPr>
      <w:ind w:left="0" w:firstLine="420"/>
      <w:spacing w:after="0" w:line="360" w:lineRule="auto"/>
    </w:pPr>
    <w:rPr>
      <w:rFonts w:ascii="宋体" w:hAnsi="宋体" w:eastAsia="宋体" w:cs="Times New Roman"/>
      <w:szCs w:val="20"/>
    </w:rPr>
  </w:style>
  <w:style w:type="character" w:styleId="968">
    <w:name w:val="正文首行缩进 2 Char"/>
    <w:next w:val="968"/>
    <w:link w:val="967"/>
    <w:qFormat/>
    <w:rPr>
      <w:rFonts w:ascii="宋体" w:hAnsi="宋体" w:eastAsia="宋体" w:cs="Times New Roman"/>
      <w:szCs w:val="20"/>
    </w:rPr>
  </w:style>
  <w:style w:type="paragraph" w:styleId="969">
    <w:name w:val="正文文本缩进 31"/>
    <w:basedOn w:val="725"/>
    <w:next w:val="969"/>
    <w:link w:val="970"/>
    <w:qFormat/>
    <w:pPr>
      <w:ind w:left="645" w:firstLine="645"/>
    </w:pPr>
    <w:rPr>
      <w:rFonts w:ascii="Arial" w:hAnsi="Arial" w:eastAsia="仿宋_GB2312" w:cs="Arial"/>
      <w:color w:val="ffff00"/>
      <w:sz w:val="32"/>
      <w:szCs w:val="32"/>
    </w:rPr>
  </w:style>
  <w:style w:type="character" w:styleId="970">
    <w:name w:val="正文文本缩进 3 Char"/>
    <w:next w:val="970"/>
    <w:link w:val="969"/>
    <w:qFormat/>
    <w:rPr>
      <w:rFonts w:ascii="Arial" w:hAnsi="Arial" w:eastAsia="仿宋_GB2312" w:cs="Arial"/>
      <w:color w:val="ffff00"/>
      <w:sz w:val="32"/>
      <w:szCs w:val="32"/>
    </w:rPr>
  </w:style>
  <w:style w:type="paragraph" w:styleId="971">
    <w:name w:val="目录 61"/>
    <w:basedOn w:val="725"/>
    <w:next w:val="725"/>
    <w:link w:val="725"/>
    <w:semiHidden/>
    <w:qFormat/>
    <w:pPr>
      <w:ind w:left="1050"/>
      <w:jc w:val="left"/>
    </w:pPr>
    <w:rPr>
      <w:rFonts w:ascii="Times New Roman" w:hAnsi="Times New Roman" w:eastAsia="宋体" w:cs="Times New Roman"/>
      <w:szCs w:val="21"/>
    </w:rPr>
  </w:style>
  <w:style w:type="paragraph" w:styleId="972">
    <w:name w:val="font7"/>
    <w:basedOn w:val="725"/>
    <w:next w:val="972"/>
    <w:link w:val="725"/>
    <w:qFormat/>
    <w:pPr>
      <w:jc w:val="left"/>
      <w:spacing w:before="100" w:beforeAutospacing="1" w:after="100" w:afterAutospacing="1"/>
      <w:widowControl/>
    </w:pPr>
    <w:rPr>
      <w:rFonts w:hint="eastAsia" w:ascii="宋体" w:hAnsi="宋体" w:eastAsia="宋体" w:cs="Times New Roman"/>
      <w:sz w:val="18"/>
      <w:szCs w:val="18"/>
    </w:rPr>
  </w:style>
  <w:style w:type="paragraph" w:styleId="973">
    <w:name w:val=" Char Char Char Char"/>
    <w:basedOn w:val="954"/>
    <w:next w:val="973"/>
    <w:link w:val="725"/>
    <w:qFormat/>
    <w:pPr>
      <w:spacing w:line="360" w:lineRule="auto"/>
    </w:pPr>
    <w:rPr>
      <w:rFonts w:ascii="Tahoma" w:hAnsi="Tahoma"/>
      <w:sz w:val="24"/>
      <w:szCs w:val="24"/>
    </w:rPr>
  </w:style>
  <w:style w:type="paragraph" w:styleId="974">
    <w:name w:val="正文文本 31"/>
    <w:basedOn w:val="725"/>
    <w:next w:val="974"/>
    <w:link w:val="975"/>
    <w:qFormat/>
    <w:rPr>
      <w:rFonts w:ascii="仿宋_GB2312" w:hAnsi="Arial" w:eastAsia="仿宋_GB2312" w:cs="Times New Roman"/>
      <w:sz w:val="32"/>
      <w:szCs w:val="32"/>
    </w:rPr>
  </w:style>
  <w:style w:type="character" w:styleId="975">
    <w:name w:val="正文文本 3 Char"/>
    <w:next w:val="975"/>
    <w:link w:val="974"/>
    <w:qFormat/>
    <w:rPr>
      <w:rFonts w:ascii="仿宋_GB2312" w:hAnsi="Arial" w:eastAsia="仿宋_GB2312" w:cs="Times New Roman"/>
      <w:sz w:val="32"/>
      <w:szCs w:val="32"/>
    </w:rPr>
  </w:style>
  <w:style w:type="paragraph" w:styleId="976">
    <w:name w:val="普通(网站)1"/>
    <w:basedOn w:val="725"/>
    <w:next w:val="976"/>
    <w:link w:val="725"/>
    <w:uiPriority w:val="99"/>
    <w:qFormat/>
    <w:pPr>
      <w:jc w:val="left"/>
      <w:spacing w:before="100" w:beforeAutospacing="1" w:after="100" w:afterAutospacing="1"/>
      <w:widowControl/>
    </w:pPr>
    <w:rPr>
      <w:rFonts w:ascii="宋体" w:hAnsi="宋体" w:eastAsia="宋体" w:cs="宋体"/>
      <w:sz w:val="24"/>
      <w:szCs w:val="24"/>
    </w:rPr>
  </w:style>
  <w:style w:type="paragraph" w:styleId="977">
    <w:name w:val="目录 41"/>
    <w:basedOn w:val="725"/>
    <w:next w:val="725"/>
    <w:link w:val="725"/>
    <w:semiHidden/>
    <w:qFormat/>
    <w:pPr>
      <w:ind w:left="630"/>
      <w:jc w:val="left"/>
    </w:pPr>
    <w:rPr>
      <w:rFonts w:ascii="Times New Roman" w:hAnsi="Times New Roman" w:eastAsia="宋体" w:cs="Times New Roman"/>
      <w:szCs w:val="21"/>
    </w:rPr>
  </w:style>
  <w:style w:type="paragraph" w:styleId="978">
    <w:name w:val="列出段落"/>
    <w:basedOn w:val="725"/>
    <w:next w:val="978"/>
    <w:link w:val="725"/>
    <w:qFormat/>
    <w:pPr>
      <w:contextualSpacing/>
      <w:ind w:left="720"/>
      <w:jc w:val="left"/>
      <w:widowControl/>
    </w:pPr>
    <w:rPr>
      <w:rFonts w:ascii="Calibri" w:hAnsi="Calibri" w:eastAsia="宋体" w:cs="Times New Roman"/>
      <w:sz w:val="24"/>
      <w:szCs w:val="24"/>
      <w:lang w:eastAsia="en-US" w:bidi="en-US"/>
    </w:rPr>
  </w:style>
  <w:style w:type="paragraph" w:styleId="979">
    <w:name w:val="4"/>
    <w:basedOn w:val="725"/>
    <w:next w:val="969"/>
    <w:link w:val="725"/>
    <w:qFormat/>
    <w:pPr>
      <w:ind w:firstLine="420"/>
      <w:spacing w:line="360" w:lineRule="auto"/>
    </w:pPr>
    <w:rPr>
      <w:rFonts w:ascii="Times New Roman" w:hAnsi="Times New Roman" w:eastAsia="宋体" w:cs="Times New Roman"/>
      <w:color w:val="ff0000"/>
      <w:sz w:val="24"/>
      <w:szCs w:val="24"/>
    </w:rPr>
  </w:style>
  <w:style w:type="paragraph" w:styleId="980">
    <w:name w:val="普通 (Web)"/>
    <w:basedOn w:val="725"/>
    <w:next w:val="980"/>
    <w:link w:val="725"/>
    <w:qFormat/>
    <w:pPr>
      <w:jc w:val="left"/>
      <w:spacing w:before="100" w:beforeAutospacing="1" w:after="100" w:afterAutospacing="1"/>
      <w:widowControl/>
    </w:pPr>
    <w:rPr>
      <w:rFonts w:ascii="宋体" w:hAnsi="宋体" w:eastAsia="宋体" w:cs="Times New Roman"/>
      <w:sz w:val="24"/>
      <w:szCs w:val="24"/>
    </w:rPr>
  </w:style>
  <w:style w:type="paragraph" w:styleId="981">
    <w:name w:val=" Char Char Char Char Char Char Char Char Char Char"/>
    <w:basedOn w:val="725"/>
    <w:next w:val="981"/>
    <w:link w:val="725"/>
    <w:qFormat/>
    <w:pPr>
      <w:spacing w:line="360" w:lineRule="auto"/>
    </w:pPr>
    <w:rPr>
      <w:rFonts w:ascii="Times New Roman" w:hAnsi="Times New Roman" w:eastAsia="宋体" w:cs="Times New Roman"/>
      <w:sz w:val="24"/>
      <w:szCs w:val="20"/>
    </w:rPr>
  </w:style>
  <w:style w:type="paragraph" w:styleId="982">
    <w:name w:val="列表 21"/>
    <w:basedOn w:val="725"/>
    <w:next w:val="982"/>
    <w:link w:val="725"/>
    <w:qFormat/>
    <w:pPr>
      <w:ind w:left="100" w:hanging="200"/>
    </w:pPr>
    <w:rPr>
      <w:rFonts w:ascii="Times New Roman" w:hAnsi="Times New Roman" w:eastAsia="宋体" w:cs="Times New Roman"/>
      <w:szCs w:val="21"/>
    </w:rPr>
  </w:style>
  <w:style w:type="paragraph" w:styleId="983">
    <w:name w:val="正文首行缩进1"/>
    <w:basedOn w:val="725"/>
    <w:next w:val="983"/>
    <w:link w:val="984"/>
    <w:qFormat/>
    <w:pPr>
      <w:ind w:firstLine="200"/>
      <w:spacing w:line="360" w:lineRule="auto"/>
    </w:pPr>
    <w:rPr>
      <w:rFonts w:ascii="仿宋_GB2312" w:hAnsi="Times New Roman" w:eastAsia="仿宋_GB2312" w:cs="Times New Roman"/>
      <w:sz w:val="30"/>
      <w:szCs w:val="30"/>
    </w:rPr>
  </w:style>
  <w:style w:type="character" w:styleId="984">
    <w:name w:val="正文首行缩进 Char"/>
    <w:next w:val="984"/>
    <w:link w:val="983"/>
    <w:qFormat/>
    <w:rPr>
      <w:rFonts w:ascii="仿宋_GB2312" w:hAnsi="Times New Roman" w:eastAsia="仿宋_GB2312" w:cs="Times New Roman"/>
      <w:sz w:val="30"/>
      <w:szCs w:val="30"/>
    </w:rPr>
  </w:style>
  <w:style w:type="paragraph" w:styleId="985">
    <w:name w:val="样式1"/>
    <w:basedOn w:val="725"/>
    <w:next w:val="985"/>
    <w:link w:val="725"/>
    <w:qFormat/>
    <w:pPr>
      <w:numPr>
        <w:ilvl w:val="0"/>
        <w:numId w:val="3"/>
      </w:numPr>
      <w:tabs>
        <w:tab w:val="left" w:pos="709" w:leader="none"/>
      </w:tabs>
    </w:pPr>
    <w:rPr>
      <w:rFonts w:ascii="宋体" w:hAnsi="宋体" w:eastAsia="宋体" w:cs="Times New Roman"/>
      <w:szCs w:val="21"/>
    </w:rPr>
  </w:style>
  <w:style w:type="paragraph" w:styleId="986">
    <w:name w:val="font6"/>
    <w:basedOn w:val="725"/>
    <w:next w:val="986"/>
    <w:link w:val="725"/>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7">
    <w:name w:val="目录 51"/>
    <w:basedOn w:val="725"/>
    <w:next w:val="725"/>
    <w:link w:val="725"/>
    <w:semiHidden/>
    <w:qFormat/>
    <w:pPr>
      <w:ind w:left="840"/>
      <w:jc w:val="left"/>
    </w:pPr>
    <w:rPr>
      <w:rFonts w:ascii="Times New Roman" w:hAnsi="Times New Roman" w:eastAsia="宋体" w:cs="Times New Roman"/>
      <w:szCs w:val="21"/>
    </w:rPr>
  </w:style>
  <w:style w:type="paragraph" w:styleId="988">
    <w:name w:val="目录 11"/>
    <w:basedOn w:val="725"/>
    <w:next w:val="725"/>
    <w:link w:val="725"/>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9">
    <w:name w:val="纯文本1"/>
    <w:basedOn w:val="725"/>
    <w:next w:val="989"/>
    <w:link w:val="990"/>
    <w:qFormat/>
    <w:rPr>
      <w:rFonts w:ascii="宋体" w:hAnsi="Courier New" w:eastAsia="宋体" w:cs="Courier New"/>
      <w:szCs w:val="21"/>
    </w:rPr>
  </w:style>
  <w:style w:type="character" w:styleId="990">
    <w:name w:val="纯文本 Char"/>
    <w:next w:val="990"/>
    <w:link w:val="989"/>
    <w:qFormat/>
    <w:rPr>
      <w:rFonts w:ascii="宋体" w:hAnsi="Courier New" w:eastAsia="宋体" w:cs="Courier New"/>
      <w:szCs w:val="21"/>
    </w:rPr>
  </w:style>
  <w:style w:type="paragraph" w:styleId="991">
    <w:name w:val="批注框文本1"/>
    <w:basedOn w:val="725"/>
    <w:next w:val="991"/>
    <w:link w:val="992"/>
    <w:semiHidden/>
    <w:qFormat/>
    <w:rPr>
      <w:rFonts w:ascii="Times New Roman" w:hAnsi="Times New Roman" w:eastAsia="宋体" w:cs="Times New Roman"/>
      <w:sz w:val="18"/>
      <w:szCs w:val="18"/>
    </w:rPr>
  </w:style>
  <w:style w:type="character" w:styleId="992">
    <w:name w:val="批注框文本 Char"/>
    <w:next w:val="992"/>
    <w:link w:val="991"/>
    <w:semiHidden/>
    <w:qFormat/>
    <w:rPr>
      <w:rFonts w:ascii="Times New Roman" w:hAnsi="Times New Roman" w:eastAsia="宋体" w:cs="Times New Roman"/>
      <w:sz w:val="18"/>
      <w:szCs w:val="18"/>
    </w:rPr>
  </w:style>
  <w:style w:type="paragraph" w:styleId="993">
    <w:name w:val="xl25"/>
    <w:basedOn w:val="725"/>
    <w:next w:val="993"/>
    <w:link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name w:val="列表1"/>
    <w:basedOn w:val="725"/>
    <w:next w:val="994"/>
    <w:link w:val="725"/>
    <w:qFormat/>
    <w:pPr>
      <w:ind w:left="200" w:hanging="200"/>
    </w:pPr>
    <w:rPr>
      <w:rFonts w:ascii="Times New Roman" w:hAnsi="Times New Roman" w:eastAsia="宋体" w:cs="Times New Roman"/>
      <w:szCs w:val="21"/>
    </w:rPr>
  </w:style>
  <w:style w:type="paragraph" w:styleId="995">
    <w:name w:val="图标"/>
    <w:basedOn w:val="725"/>
    <w:next w:val="725"/>
    <w:link w:val="725"/>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6">
    <w:name w:val="日期1"/>
    <w:basedOn w:val="725"/>
    <w:next w:val="725"/>
    <w:link w:val="997"/>
    <w:qFormat/>
    <w:rPr>
      <w:rFonts w:ascii="Times New Roman" w:hAnsi="Times New Roman" w:eastAsia="宋体" w:cs="Times New Roman"/>
      <w:sz w:val="24"/>
      <w:szCs w:val="24"/>
    </w:rPr>
  </w:style>
  <w:style w:type="character" w:styleId="997">
    <w:name w:val="日期 Char"/>
    <w:next w:val="997"/>
    <w:link w:val="996"/>
    <w:qFormat/>
    <w:rPr>
      <w:rFonts w:ascii="Times New Roman" w:hAnsi="Times New Roman" w:eastAsia="宋体" w:cs="Times New Roman"/>
      <w:sz w:val="24"/>
      <w:szCs w:val="24"/>
    </w:rPr>
  </w:style>
  <w:style w:type="paragraph" w:styleId="998">
    <w:name w:val="标题3"/>
    <w:basedOn w:val="725"/>
    <w:next w:val="725"/>
    <w:link w:val="725"/>
    <w:qFormat/>
    <w:pPr>
      <w:ind w:firstLine="624"/>
      <w:spacing w:line="590" w:lineRule="atLeast"/>
    </w:pPr>
    <w:rPr>
      <w:rFonts w:ascii="方正黑体_GBK" w:hAnsi="Times New Roman" w:eastAsia="方正黑体_GBK" w:cs="Times New Roman"/>
      <w:sz w:val="32"/>
      <w:szCs w:val="32"/>
    </w:rPr>
  </w:style>
  <w:style w:type="paragraph" w:styleId="999">
    <w:name w:val="xl24"/>
    <w:basedOn w:val="725"/>
    <w:next w:val="999"/>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name w:val="xl29"/>
    <w:basedOn w:val="725"/>
    <w:next w:val="1000"/>
    <w:link w:val="725"/>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1">
    <w:name w:val="Char Char Char Char Char Char Char Char"/>
    <w:basedOn w:val="725"/>
    <w:next w:val="1001"/>
    <w:link w:val="725"/>
    <w:qFormat/>
    <w:pPr>
      <w:jc w:val="left"/>
      <w:spacing w:after="160" w:line="240" w:lineRule="exact"/>
      <w:widowControl/>
    </w:pPr>
    <w:rPr>
      <w:rFonts w:ascii="Verdana" w:hAnsi="Verdana" w:eastAsia="宋体" w:cs="Times New Roman"/>
      <w:sz w:val="20"/>
      <w:szCs w:val="20"/>
      <w:lang w:eastAsia="en-US"/>
    </w:rPr>
  </w:style>
  <w:style w:type="paragraph" w:styleId="1002">
    <w:name w:val="正文文本 21"/>
    <w:basedOn w:val="725"/>
    <w:next w:val="1002"/>
    <w:link w:val="1003"/>
    <w:qFormat/>
    <w:pPr>
      <w:jc w:val="center"/>
      <w:widowControl/>
    </w:pPr>
    <w:rPr>
      <w:rFonts w:ascii="楷体_GB2312" w:hAnsi="Times New Roman" w:eastAsia="楷体_GB2312" w:cs="Times New Roman"/>
      <w:sz w:val="28"/>
      <w:szCs w:val="28"/>
    </w:rPr>
  </w:style>
  <w:style w:type="character" w:styleId="1003">
    <w:name w:val="正文文本 2 Char"/>
    <w:next w:val="1003"/>
    <w:link w:val="1002"/>
    <w:qFormat/>
    <w:rPr>
      <w:rFonts w:ascii="楷体_GB2312" w:hAnsi="Times New Roman" w:eastAsia="楷体_GB2312" w:cs="Times New Roman"/>
      <w:sz w:val="28"/>
      <w:szCs w:val="28"/>
    </w:rPr>
  </w:style>
  <w:style w:type="paragraph" w:styleId="1004">
    <w:name w:val="列表 31"/>
    <w:basedOn w:val="725"/>
    <w:next w:val="1004"/>
    <w:link w:val="725"/>
    <w:qFormat/>
    <w:pPr>
      <w:ind w:left="100" w:hanging="200"/>
    </w:pPr>
    <w:rPr>
      <w:rFonts w:ascii="Times New Roman" w:hAnsi="Times New Roman" w:eastAsia="宋体" w:cs="Times New Roman"/>
      <w:szCs w:val="21"/>
    </w:rPr>
  </w:style>
  <w:style w:type="paragraph" w:styleId="1005">
    <w:name w:val="目录 71"/>
    <w:basedOn w:val="725"/>
    <w:next w:val="725"/>
    <w:link w:val="725"/>
    <w:semiHidden/>
    <w:qFormat/>
    <w:pPr>
      <w:ind w:left="1260"/>
      <w:jc w:val="left"/>
    </w:pPr>
    <w:rPr>
      <w:rFonts w:ascii="Times New Roman" w:hAnsi="Times New Roman" w:eastAsia="宋体" w:cs="Times New Roman"/>
      <w:szCs w:val="21"/>
    </w:rPr>
  </w:style>
  <w:style w:type="paragraph" w:styleId="1006">
    <w:name w:val="目录 21"/>
    <w:basedOn w:val="725"/>
    <w:next w:val="725"/>
    <w:link w:val="725"/>
    <w:semiHidden/>
    <w:qFormat/>
    <w:pPr>
      <w:ind w:left="210"/>
      <w:jc w:val="left"/>
    </w:pPr>
    <w:rPr>
      <w:rFonts w:ascii="Times New Roman" w:hAnsi="Times New Roman" w:eastAsia="宋体" w:cs="Times New Roman"/>
      <w:smallCaps/>
      <w:szCs w:val="24"/>
    </w:rPr>
  </w:style>
  <w:style w:type="paragraph" w:styleId="1007">
    <w:name w:val="xl28"/>
    <w:basedOn w:val="725"/>
    <w:next w:val="1007"/>
    <w:link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8">
    <w:name w:val="页眉1"/>
    <w:basedOn w:val="725"/>
    <w:next w:val="1008"/>
    <w:link w:val="100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9">
    <w:name w:val="页眉 Char"/>
    <w:next w:val="1009"/>
    <w:link w:val="1008"/>
    <w:qFormat/>
    <w:rPr>
      <w:rFonts w:ascii="Times New Roman" w:hAnsi="Times New Roman" w:eastAsia="宋体" w:cs="Times New Roman"/>
      <w:sz w:val="18"/>
      <w:szCs w:val="18"/>
    </w:rPr>
  </w:style>
  <w:style w:type="paragraph" w:styleId="1010">
    <w:name w:val="页脚1"/>
    <w:basedOn w:val="725"/>
    <w:next w:val="1010"/>
    <w:link w:val="1011"/>
    <w:qFormat/>
    <w:pPr>
      <w:jc w:val="left"/>
      <w:tabs>
        <w:tab w:val="center" w:pos="4153" w:leader="none"/>
        <w:tab w:val="right" w:pos="8306" w:leader="none"/>
      </w:tabs>
    </w:pPr>
    <w:rPr>
      <w:rFonts w:ascii="Times New Roman" w:hAnsi="Times New Roman" w:eastAsia="宋体" w:cs="Times New Roman"/>
      <w:sz w:val="18"/>
      <w:szCs w:val="18"/>
    </w:rPr>
  </w:style>
  <w:style w:type="character" w:styleId="1011">
    <w:name w:val="页脚 Char"/>
    <w:next w:val="1011"/>
    <w:link w:val="1010"/>
    <w:qFormat/>
    <w:rPr>
      <w:rFonts w:ascii="Times New Roman" w:hAnsi="Times New Roman" w:eastAsia="宋体" w:cs="Times New Roman"/>
      <w:sz w:val="18"/>
      <w:szCs w:val="18"/>
    </w:rPr>
  </w:style>
  <w:style w:type="paragraph" w:styleId="1012">
    <w:name w:val=" Char Char Char Char Char Char Char Char"/>
    <w:basedOn w:val="725"/>
    <w:next w:val="1012"/>
    <w:link w:val="725"/>
    <w:qFormat/>
    <w:pPr>
      <w:jc w:val="left"/>
      <w:spacing w:after="160" w:line="240" w:lineRule="exact"/>
      <w:widowControl/>
    </w:pPr>
    <w:rPr>
      <w:rFonts w:ascii="Verdana" w:hAnsi="Verdana" w:eastAsia="宋体" w:cs="Times New Roman"/>
      <w:sz w:val="20"/>
      <w:szCs w:val="20"/>
      <w:lang w:eastAsia="en-US"/>
    </w:rPr>
  </w:style>
  <w:style w:type="paragraph" w:styleId="1013">
    <w:name w:val="目录 81"/>
    <w:basedOn w:val="725"/>
    <w:next w:val="725"/>
    <w:link w:val="725"/>
    <w:semiHidden/>
    <w:qFormat/>
    <w:pPr>
      <w:ind w:left="1470"/>
      <w:jc w:val="left"/>
    </w:pPr>
    <w:rPr>
      <w:rFonts w:ascii="Times New Roman" w:hAnsi="Times New Roman" w:eastAsia="宋体" w:cs="Times New Roman"/>
      <w:szCs w:val="21"/>
    </w:rPr>
  </w:style>
  <w:style w:type="paragraph" w:styleId="1014">
    <w:name w:val="xl30"/>
    <w:basedOn w:val="725"/>
    <w:next w:val="1014"/>
    <w:link w:val="725"/>
    <w:qFormat/>
    <w:pPr>
      <w:jc w:val="center"/>
      <w:spacing w:before="100" w:beforeAutospacing="1" w:after="100" w:afterAutospacing="1"/>
      <w:widowControl/>
    </w:pPr>
    <w:rPr>
      <w:rFonts w:ascii="宋体" w:hAnsi="宋体" w:eastAsia="宋体" w:cs="Times New Roman"/>
      <w:b/>
      <w:bCs/>
      <w:sz w:val="36"/>
      <w:szCs w:val="36"/>
    </w:rPr>
  </w:style>
  <w:style w:type="paragraph" w:styleId="1015">
    <w:name w:val="Char Char Char Char"/>
    <w:basedOn w:val="954"/>
    <w:next w:val="1015"/>
    <w:link w:val="725"/>
    <w:qFormat/>
    <w:pPr>
      <w:spacing w:line="360" w:lineRule="auto"/>
    </w:pPr>
    <w:rPr>
      <w:rFonts w:ascii="Tahoma" w:hAnsi="Tahoma"/>
      <w:sz w:val="24"/>
      <w:szCs w:val="24"/>
    </w:rPr>
  </w:style>
  <w:style w:type="paragraph" w:styleId="1016">
    <w:name w:val="table_1stline"/>
    <w:basedOn w:val="725"/>
    <w:next w:val="1016"/>
    <w:link w:val="725"/>
    <w:qFormat/>
    <w:pPr>
      <w:jc w:val="left"/>
      <w:spacing w:before="120"/>
      <w:widowControl/>
    </w:pPr>
    <w:rPr>
      <w:rFonts w:ascii="Times New Roman" w:hAnsi="Times New Roman" w:eastAsia="宋体" w:cs="Times New Roman"/>
      <w:bCs/>
      <w:sz w:val="20"/>
      <w:szCs w:val="20"/>
      <w:lang w:val="de-DE" w:eastAsia="de-DE"/>
    </w:rPr>
  </w:style>
  <w:style w:type="paragraph" w:styleId="1017">
    <w:name w:val="font5"/>
    <w:basedOn w:val="725"/>
    <w:next w:val="1017"/>
    <w:link w:val="725"/>
    <w:qFormat/>
    <w:pPr>
      <w:jc w:val="left"/>
      <w:spacing w:before="100" w:beforeAutospacing="1" w:after="100" w:afterAutospacing="1"/>
      <w:widowControl/>
    </w:pPr>
    <w:rPr>
      <w:rFonts w:hint="eastAsia" w:ascii="宋体" w:hAnsi="宋体" w:eastAsia="宋体" w:cs="Times New Roman"/>
      <w:sz w:val="28"/>
      <w:szCs w:val="28"/>
    </w:rPr>
  </w:style>
  <w:style w:type="paragraph" w:styleId="1018">
    <w:name w:val="标题1"/>
    <w:basedOn w:val="725"/>
    <w:next w:val="725"/>
    <w:link w:val="725"/>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9">
    <w:name w:val="修订"/>
    <w:next w:val="1019"/>
    <w:link w:val="725"/>
    <w:uiPriority w:val="99"/>
    <w:semiHidden/>
    <w:qFormat/>
    <w:rPr>
      <w:rFonts w:ascii="Times New Roman" w:hAnsi="Times New Roman" w:eastAsia="宋体" w:cs="Times New Roman"/>
      <w:sz w:val="21"/>
      <w:szCs w:val="21"/>
      <w:lang w:val="en-US" w:eastAsia="zh-CN" w:bidi="ar-SA"/>
    </w:rPr>
  </w:style>
  <w:style w:type="table" w:styleId="1020">
    <w:name w:val="网格型1"/>
    <w:basedOn w:val="933"/>
    <w:next w:val="1020"/>
    <w:link w:val="725"/>
    <w:qFormat/>
    <w:pPr>
      <w:jc w:val="both"/>
      <w:widowControl w:val="off"/>
    </w:pPr>
    <w:rPr>
      <w:rFonts w:ascii="Times New Roman" w:hAnsi="Times New Roman" w:eastAsia="宋体" w:cs="Times New Roman"/>
      <w:sz w:val="20"/>
      <w:szCs w:val="20"/>
    </w:rPr>
    <w:tblPr/>
  </w:style>
  <w:style w:type="paragraph" w:styleId="1021">
    <w:name w:val="无间隔"/>
    <w:next w:val="1021"/>
    <w:link w:val="725"/>
    <w:uiPriority w:val="99"/>
    <w:qFormat/>
    <w:pPr>
      <w:jc w:val="both"/>
      <w:widowControl w:val="off"/>
    </w:pPr>
    <w:rPr>
      <w:rFonts w:ascii="Times New Roman" w:hAnsi="Times New Roman" w:eastAsia="宋体" w:cs="Times New Roman"/>
      <w:sz w:val="21"/>
      <w:szCs w:val="21"/>
      <w:lang w:val="en-US" w:eastAsia="zh-CN" w:bidi="ar-SA"/>
    </w:rPr>
  </w:style>
  <w:style w:type="paragraph" w:styleId="1022">
    <w:name w:val="段"/>
    <w:next w:val="725"/>
    <w:link w:val="725"/>
    <w:uiPriority w:val="99"/>
    <w:qFormat/>
    <w:pPr>
      <w:ind w:firstLine="200"/>
      <w:jc w:val="both"/>
    </w:pPr>
    <w:rPr>
      <w:rFonts w:ascii="宋体" w:hAnsi="Times New Roman" w:eastAsia="宋体" w:cs="Times New Roman"/>
      <w:sz w:val="21"/>
      <w:szCs w:val="22"/>
      <w:lang w:val="en-US" w:eastAsia="zh-CN" w:bidi="ar-SA"/>
    </w:rPr>
  </w:style>
  <w:style w:type="paragraph" w:styleId="1023">
    <w:name w:val="Fließtext"/>
    <w:basedOn w:val="725"/>
    <w:next w:val="1023"/>
    <w:link w:val="725"/>
    <w:qFormat/>
    <w:rPr>
      <w:szCs w:val="20"/>
    </w:rPr>
  </w:style>
  <w:style w:type="character" w:styleId="1024">
    <w:name w:val="fc01294d3e-4153-482a-aea1-4b54892b7913-0"/>
    <w:next w:val="1024"/>
    <w:link w:val="725"/>
    <w:qFormat/>
  </w:style>
  <w:style w:type="paragraph" w:styleId="1025">
    <w:name w:val="UserStyle_19"/>
    <w:next w:val="1025"/>
    <w:link w:val="725"/>
    <w:qFormat/>
    <w:pPr>
      <w:jc w:val="both"/>
    </w:pPr>
    <w:rPr>
      <w:rFonts w:ascii="Times New Roman" w:hAnsi="Times New Roman" w:eastAsia="宋体" w:cs="Times New Roman"/>
      <w:sz w:val="21"/>
      <w:szCs w:val="24"/>
      <w:lang w:val="en-US" w:eastAsia="zh-CN" w:bidi="ar-SA"/>
    </w:rPr>
  </w:style>
  <w:style w:type="character" w:styleId="1026">
    <w:name w:val="NormalCharacter1"/>
    <w:next w:val="1026"/>
    <w:link w:val="725"/>
    <w:qFormat/>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张笑</cp:lastModifiedBy>
  <cp:revision>6</cp:revision>
  <dcterms:created xsi:type="dcterms:W3CDTF">2023-03-27T07:28:00Z</dcterms:created>
  <dcterms:modified xsi:type="dcterms:W3CDTF">2025-11-19T02:49:17Z</dcterms:modified>
</cp:coreProperties>
</file>